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5DE4C" w14:textId="77777777" w:rsidR="00DC45AE" w:rsidRDefault="00DC45AE" w:rsidP="0020769E"/>
    <w:p w14:paraId="566DC879" w14:textId="77777777" w:rsidR="004A6A20" w:rsidRDefault="004A6A20"/>
    <w:p w14:paraId="4CB0B302" w14:textId="5E472917" w:rsidR="004A6A20" w:rsidRPr="001E32D1" w:rsidRDefault="00763985">
      <w:pPr>
        <w:rPr>
          <w:szCs w:val="20"/>
        </w:rPr>
      </w:pPr>
      <w:r>
        <w:rPr>
          <w:b/>
        </w:rPr>
        <w:t>1</w:t>
      </w:r>
      <w:r w:rsidR="004A6A20">
        <w:rPr>
          <w:b/>
        </w:rPr>
        <w:t>.</w:t>
      </w:r>
      <w:r w:rsidR="004A6A20">
        <w:rPr>
          <w:b/>
        </w:rPr>
        <w:tab/>
        <w:t>COURSE TITLE</w:t>
      </w:r>
      <w:r w:rsidR="007E3BD3">
        <w:rPr>
          <w:b/>
        </w:rPr>
        <w:t>*</w:t>
      </w:r>
      <w:r w:rsidR="004A6A20">
        <w:rPr>
          <w:b/>
        </w:rPr>
        <w:t>:</w:t>
      </w:r>
      <w:r w:rsidR="00B21AE2">
        <w:rPr>
          <w:b/>
        </w:rPr>
        <w:t xml:space="preserve">  </w:t>
      </w:r>
      <w:r w:rsidR="00B21AE2">
        <w:rPr>
          <w:b/>
        </w:rPr>
        <w:tab/>
      </w:r>
      <w:r w:rsidR="00B21AE2" w:rsidRPr="001E32D1">
        <w:rPr>
          <w:szCs w:val="20"/>
        </w:rPr>
        <w:t>Allied Health Math</w:t>
      </w:r>
    </w:p>
    <w:p w14:paraId="31D02087" w14:textId="77777777" w:rsidR="004A6A20" w:rsidRDefault="004A6A20">
      <w:pPr>
        <w:rPr>
          <w:b/>
        </w:rPr>
      </w:pPr>
    </w:p>
    <w:p w14:paraId="7FCDBAF8" w14:textId="0A0DA18A" w:rsidR="0020769E" w:rsidRPr="0020769E" w:rsidRDefault="0020769E" w:rsidP="0020769E">
      <w:pPr>
        <w:spacing w:after="200" w:line="276" w:lineRule="auto"/>
        <w:contextualSpacing/>
      </w:pPr>
      <w:r>
        <w:rPr>
          <w:b/>
        </w:rPr>
        <w:t>2.</w:t>
      </w:r>
      <w:r>
        <w:rPr>
          <w:b/>
        </w:rPr>
        <w:tab/>
      </w:r>
      <w:r w:rsidRPr="0020769E">
        <w:rPr>
          <w:b/>
        </w:rPr>
        <w:t xml:space="preserve">CATALOG – PREFIX/COURSE NUMBER/COURSE SECTION*: </w:t>
      </w:r>
      <w:r>
        <w:rPr>
          <w:b/>
        </w:rPr>
        <w:t xml:space="preserve"> </w:t>
      </w:r>
      <w:r w:rsidRPr="0020769E">
        <w:rPr>
          <w:b/>
        </w:rPr>
        <w:t>MATH 1135</w:t>
      </w:r>
    </w:p>
    <w:p w14:paraId="0F7BE427" w14:textId="681E521F" w:rsidR="004A6A20" w:rsidRDefault="004A6A20">
      <w:pPr>
        <w:rPr>
          <w:b/>
        </w:rPr>
      </w:pPr>
    </w:p>
    <w:p w14:paraId="1EEC76E0" w14:textId="764D922C" w:rsidR="00B21AE2" w:rsidRDefault="00763985">
      <w:pPr>
        <w:rPr>
          <w:b/>
        </w:rPr>
      </w:pPr>
      <w:r>
        <w:rPr>
          <w:b/>
        </w:rPr>
        <w:t>3</w:t>
      </w:r>
      <w:r w:rsidR="004A6A20">
        <w:rPr>
          <w:b/>
        </w:rPr>
        <w:t>.</w:t>
      </w:r>
      <w:r w:rsidR="004A6A20">
        <w:rPr>
          <w:b/>
        </w:rPr>
        <w:tab/>
        <w:t>PREREQUISITE(S)</w:t>
      </w:r>
      <w:r w:rsidR="00653BC4">
        <w:rPr>
          <w:b/>
        </w:rPr>
        <w:t>*</w:t>
      </w:r>
      <w:r w:rsidR="004A6A20">
        <w:rPr>
          <w:b/>
        </w:rPr>
        <w:t>:</w:t>
      </w:r>
      <w:r w:rsidR="00696D01" w:rsidRPr="00696D01">
        <w:rPr>
          <w:bCs/>
        </w:rPr>
        <w:t xml:space="preserve"> </w:t>
      </w:r>
    </w:p>
    <w:p w14:paraId="70992685" w14:textId="77777777" w:rsidR="00696D01" w:rsidRPr="00204856" w:rsidRDefault="00B21AE2" w:rsidP="00696D01">
      <w:pPr>
        <w:rPr>
          <w:rFonts w:asciiTheme="minorHAnsi" w:hAnsiTheme="minorHAnsi"/>
          <w:bCs/>
        </w:rPr>
      </w:pPr>
      <w:r>
        <w:rPr>
          <w:b/>
        </w:rPr>
        <w:tab/>
      </w:r>
      <w:r w:rsidR="00696D01" w:rsidRPr="00204856">
        <w:rPr>
          <w:rFonts w:asciiTheme="minorHAnsi" w:hAnsiTheme="minorHAnsi"/>
          <w:bCs/>
        </w:rPr>
        <w:t>Student must meet one of the following criteria to register for this course:</w:t>
      </w:r>
    </w:p>
    <w:p w14:paraId="3E67B088" w14:textId="77777777" w:rsidR="00696D01" w:rsidRPr="00204856" w:rsidRDefault="00696D01" w:rsidP="00696D01">
      <w:pPr>
        <w:rPr>
          <w:rFonts w:asciiTheme="minorHAnsi" w:hAnsiTheme="minorHAnsi"/>
          <w:bCs/>
        </w:rPr>
      </w:pPr>
    </w:p>
    <w:p w14:paraId="2AEC20C2" w14:textId="5FBB63AA" w:rsidR="00696D01" w:rsidRPr="00BB2234" w:rsidRDefault="00617421" w:rsidP="00617421">
      <w:pPr>
        <w:rPr>
          <w:szCs w:val="20"/>
        </w:rPr>
      </w:pPr>
      <w:r w:rsidRPr="00204856">
        <w:rPr>
          <w:rFonts w:asciiTheme="minorHAnsi" w:hAnsiTheme="minorHAnsi"/>
          <w:bCs/>
        </w:rPr>
        <w:t xml:space="preserve">            </w:t>
      </w:r>
      <w:r w:rsidR="00696D01" w:rsidRPr="00BB2234">
        <w:rPr>
          <w:szCs w:val="20"/>
        </w:rPr>
        <w:t>- MATH 1117</w:t>
      </w:r>
      <w:r w:rsidR="00673133" w:rsidRPr="00BB2234">
        <w:rPr>
          <w:szCs w:val="20"/>
        </w:rPr>
        <w:t xml:space="preserve"> </w:t>
      </w:r>
      <w:r w:rsidR="00557583" w:rsidRPr="00BB2234">
        <w:rPr>
          <w:szCs w:val="20"/>
        </w:rPr>
        <w:t>or MATH 1116 or higher</w:t>
      </w:r>
    </w:p>
    <w:p w14:paraId="15AF1BA6" w14:textId="5FBA7993" w:rsidR="00696D01" w:rsidRPr="00BB2234" w:rsidRDefault="00617421" w:rsidP="00617421">
      <w:pPr>
        <w:contextualSpacing/>
        <w:rPr>
          <w:szCs w:val="20"/>
        </w:rPr>
      </w:pPr>
      <w:r w:rsidRPr="00BB2234">
        <w:rPr>
          <w:szCs w:val="20"/>
        </w:rPr>
        <w:t xml:space="preserve">           </w:t>
      </w:r>
      <w:r w:rsidR="00557583" w:rsidRPr="00BB2234">
        <w:rPr>
          <w:szCs w:val="20"/>
        </w:rPr>
        <w:t xml:space="preserve">- </w:t>
      </w:r>
      <w:r w:rsidR="00204856" w:rsidRPr="00BB2234">
        <w:rPr>
          <w:szCs w:val="20"/>
        </w:rPr>
        <w:t>Three High school STEM</w:t>
      </w:r>
      <w:r w:rsidR="00557583" w:rsidRPr="00BB2234">
        <w:rPr>
          <w:szCs w:val="20"/>
        </w:rPr>
        <w:t xml:space="preserve"> or Core</w:t>
      </w:r>
      <w:r w:rsidR="00204856" w:rsidRPr="00BB2234">
        <w:rPr>
          <w:szCs w:val="20"/>
        </w:rPr>
        <w:t xml:space="preserve"> Math courses with grades of</w:t>
      </w:r>
      <w:r w:rsidR="00557583" w:rsidRPr="00BB2234">
        <w:rPr>
          <w:szCs w:val="20"/>
        </w:rPr>
        <w:t xml:space="preserve"> C or higher</w:t>
      </w:r>
    </w:p>
    <w:p w14:paraId="79C46F71" w14:textId="076DC2B3" w:rsidR="00696D01" w:rsidRPr="00BB2234" w:rsidRDefault="00617421" w:rsidP="00617421">
      <w:pPr>
        <w:rPr>
          <w:szCs w:val="20"/>
        </w:rPr>
      </w:pPr>
      <w:r w:rsidRPr="00BB2234">
        <w:rPr>
          <w:szCs w:val="20"/>
        </w:rPr>
        <w:t xml:space="preserve">           </w:t>
      </w:r>
      <w:r w:rsidR="00696D01" w:rsidRPr="00BB2234">
        <w:rPr>
          <w:szCs w:val="20"/>
        </w:rPr>
        <w:t>-</w:t>
      </w:r>
      <w:r w:rsidR="00C45CDD" w:rsidRPr="00BB2234">
        <w:rPr>
          <w:szCs w:val="20"/>
        </w:rPr>
        <w:t xml:space="preserve"> </w:t>
      </w:r>
      <w:r w:rsidR="00696D01" w:rsidRPr="00BB2234">
        <w:rPr>
          <w:szCs w:val="20"/>
        </w:rPr>
        <w:t>Accuplace</w:t>
      </w:r>
      <w:r w:rsidR="00557583" w:rsidRPr="00BB2234">
        <w:rPr>
          <w:szCs w:val="20"/>
        </w:rPr>
        <w:t xml:space="preserve">r </w:t>
      </w:r>
      <w:r w:rsidR="00C45CDD" w:rsidRPr="00BB2234">
        <w:rPr>
          <w:szCs w:val="20"/>
        </w:rPr>
        <w:t>QAS</w:t>
      </w:r>
      <w:r w:rsidR="00557583" w:rsidRPr="00BB2234">
        <w:rPr>
          <w:szCs w:val="20"/>
        </w:rPr>
        <w:t xml:space="preserve"> score of </w:t>
      </w:r>
      <w:r w:rsidR="00C45CDD" w:rsidRPr="00BB2234">
        <w:rPr>
          <w:szCs w:val="20"/>
        </w:rPr>
        <w:t>243</w:t>
      </w:r>
      <w:r w:rsidR="00557583" w:rsidRPr="00BB2234">
        <w:rPr>
          <w:szCs w:val="20"/>
        </w:rPr>
        <w:t xml:space="preserve"> or higher</w:t>
      </w:r>
    </w:p>
    <w:p w14:paraId="727862FD" w14:textId="0F7A846A" w:rsidR="00653BC4" w:rsidRDefault="00653BC4" w:rsidP="00617421">
      <w:pPr>
        <w:rPr>
          <w:rFonts w:asciiTheme="minorHAnsi" w:hAnsiTheme="minorHAnsi"/>
          <w:bCs/>
        </w:rPr>
      </w:pPr>
    </w:p>
    <w:p w14:paraId="162722DF" w14:textId="7671830D" w:rsidR="00653BC4" w:rsidRPr="00336922" w:rsidRDefault="00653BC4" w:rsidP="00653BC4">
      <w:pPr>
        <w:ind w:left="1080" w:hanging="360"/>
        <w:contextualSpacing/>
        <w:rPr>
          <w:bCs/>
        </w:rPr>
      </w:pPr>
      <w:r w:rsidRPr="00336922">
        <w:rPr>
          <w:b/>
        </w:rPr>
        <w:t>COREQUISITE(S)*: None</w:t>
      </w:r>
    </w:p>
    <w:p w14:paraId="312F56C5" w14:textId="49633951" w:rsidR="00763985" w:rsidRDefault="00763985" w:rsidP="00617421">
      <w:pPr>
        <w:rPr>
          <w:rFonts w:asciiTheme="minorHAnsi" w:hAnsiTheme="minorHAnsi"/>
          <w:bCs/>
        </w:rPr>
      </w:pPr>
    </w:p>
    <w:p w14:paraId="44676F73" w14:textId="113EC0EE" w:rsidR="00F77352" w:rsidRPr="00F77352" w:rsidRDefault="00F77352" w:rsidP="00F77352">
      <w:pPr>
        <w:ind w:left="720" w:hanging="720"/>
        <w:contextualSpacing/>
        <w:rPr>
          <w:b/>
        </w:rPr>
      </w:pPr>
      <w:r w:rsidRPr="00F77352">
        <w:rPr>
          <w:rFonts w:eastAsia="Calibri"/>
          <w:b/>
        </w:rPr>
        <w:t>4.</w:t>
      </w:r>
      <w:r w:rsidRPr="00F77352">
        <w:rPr>
          <w:b/>
        </w:rPr>
        <w:t xml:space="preserve"> </w:t>
      </w:r>
      <w:r w:rsidRPr="00F77352">
        <w:rPr>
          <w:b/>
        </w:rPr>
        <w:tab/>
        <w:t>COURSE TIME/LOCATION/MODALITY: (</w:t>
      </w:r>
      <w:r w:rsidRPr="00F77352">
        <w:rPr>
          <w:b/>
          <w:i/>
          <w:u w:val="single"/>
        </w:rPr>
        <w:t>Course Syllabus – Individual Instructor Specific</w:t>
      </w:r>
      <w:r w:rsidRPr="00F77352">
        <w:rPr>
          <w:b/>
        </w:rPr>
        <w:t>)</w:t>
      </w:r>
    </w:p>
    <w:p w14:paraId="7FF42E78" w14:textId="00BD0A73" w:rsidR="00696D01" w:rsidRPr="00696D01" w:rsidRDefault="00696D01" w:rsidP="00696D01">
      <w:pPr>
        <w:rPr>
          <w:bCs/>
        </w:rPr>
      </w:pPr>
    </w:p>
    <w:p w14:paraId="55A7AB80" w14:textId="77777777" w:rsidR="004A6A20" w:rsidRDefault="004A6A20">
      <w:pPr>
        <w:rPr>
          <w:b/>
        </w:rPr>
      </w:pPr>
    </w:p>
    <w:p w14:paraId="209DFDAE" w14:textId="07C77B6F" w:rsidR="009311CF" w:rsidRPr="00882B2D" w:rsidRDefault="009311CF" w:rsidP="009311CF">
      <w:pPr>
        <w:pStyle w:val="NoSpacing"/>
        <w:rPr>
          <w:rFonts w:ascii="Times New Roman" w:hAnsi="Times New Roman"/>
          <w:sz w:val="24"/>
          <w:szCs w:val="24"/>
        </w:rPr>
      </w:pPr>
      <w:r>
        <w:rPr>
          <w:rFonts w:ascii="Times New Roman" w:hAnsi="Times New Roman"/>
          <w:b/>
          <w:sz w:val="24"/>
          <w:szCs w:val="24"/>
        </w:rPr>
        <w:t>5</w:t>
      </w:r>
      <w:r w:rsidRPr="00882B2D">
        <w:rPr>
          <w:rFonts w:ascii="Times New Roman" w:hAnsi="Times New Roman"/>
          <w:b/>
          <w:sz w:val="24"/>
          <w:szCs w:val="24"/>
        </w:rPr>
        <w:t>.</w:t>
      </w:r>
      <w:r w:rsidRPr="00882B2D">
        <w:rPr>
          <w:rFonts w:ascii="Times New Roman" w:hAnsi="Times New Roman"/>
          <w:b/>
          <w:sz w:val="24"/>
          <w:szCs w:val="24"/>
        </w:rPr>
        <w:tab/>
        <w:t>CREDIT HOURS</w:t>
      </w:r>
      <w:r w:rsidR="00006F35">
        <w:rPr>
          <w:rFonts w:ascii="Times New Roman" w:hAnsi="Times New Roman"/>
          <w:b/>
          <w:sz w:val="24"/>
          <w:szCs w:val="24"/>
        </w:rPr>
        <w:t>*</w:t>
      </w:r>
      <w:r w:rsidRPr="00882B2D">
        <w:rPr>
          <w:rFonts w:ascii="Times New Roman" w:hAnsi="Times New Roman"/>
          <w:b/>
          <w:sz w:val="24"/>
          <w:szCs w:val="24"/>
        </w:rPr>
        <w:t>:</w:t>
      </w:r>
      <w:r w:rsidRPr="00882B2D">
        <w:rPr>
          <w:rFonts w:ascii="Times New Roman" w:hAnsi="Times New Roman"/>
          <w:sz w:val="24"/>
          <w:szCs w:val="24"/>
        </w:rPr>
        <w:t xml:space="preserve">   3 </w:t>
      </w:r>
      <w:r w:rsidRPr="00882B2D">
        <w:rPr>
          <w:rFonts w:ascii="Times New Roman" w:hAnsi="Times New Roman"/>
          <w:sz w:val="24"/>
          <w:szCs w:val="24"/>
        </w:rPr>
        <w:tab/>
      </w:r>
      <w:r w:rsidRPr="00882B2D">
        <w:rPr>
          <w:rFonts w:ascii="Times New Roman" w:hAnsi="Times New Roman"/>
          <w:sz w:val="24"/>
          <w:szCs w:val="24"/>
        </w:rPr>
        <w:tab/>
      </w:r>
      <w:r w:rsidRPr="00882B2D">
        <w:rPr>
          <w:rFonts w:ascii="Times New Roman" w:hAnsi="Times New Roman"/>
          <w:sz w:val="24"/>
          <w:szCs w:val="24"/>
        </w:rPr>
        <w:tab/>
      </w:r>
      <w:r w:rsidRPr="00882B2D">
        <w:rPr>
          <w:rFonts w:ascii="Times New Roman" w:hAnsi="Times New Roman"/>
          <w:b/>
          <w:sz w:val="24"/>
          <w:szCs w:val="24"/>
        </w:rPr>
        <w:t>LECTURE HOURS</w:t>
      </w:r>
      <w:r w:rsidR="00006F35">
        <w:rPr>
          <w:rFonts w:ascii="Times New Roman" w:hAnsi="Times New Roman"/>
          <w:b/>
          <w:sz w:val="24"/>
          <w:szCs w:val="24"/>
        </w:rPr>
        <w:t>*</w:t>
      </w:r>
      <w:r w:rsidRPr="00882B2D">
        <w:rPr>
          <w:rFonts w:ascii="Times New Roman" w:hAnsi="Times New Roman"/>
          <w:b/>
          <w:sz w:val="24"/>
          <w:szCs w:val="24"/>
        </w:rPr>
        <w:t>:</w:t>
      </w:r>
      <w:r w:rsidRPr="00882B2D">
        <w:rPr>
          <w:rFonts w:ascii="Times New Roman" w:hAnsi="Times New Roman"/>
          <w:sz w:val="24"/>
          <w:szCs w:val="24"/>
        </w:rPr>
        <w:t xml:space="preserve">   3 </w:t>
      </w:r>
    </w:p>
    <w:p w14:paraId="6819C02B" w14:textId="0AD700C2" w:rsidR="009311CF" w:rsidRDefault="009311CF" w:rsidP="009311CF">
      <w:pPr>
        <w:pStyle w:val="NoSpacing"/>
        <w:rPr>
          <w:rFonts w:ascii="Times New Roman" w:hAnsi="Times New Roman"/>
          <w:sz w:val="24"/>
          <w:szCs w:val="24"/>
        </w:rPr>
      </w:pPr>
      <w:r w:rsidRPr="00882B2D">
        <w:rPr>
          <w:rFonts w:ascii="Times New Roman" w:hAnsi="Times New Roman"/>
          <w:sz w:val="24"/>
          <w:szCs w:val="24"/>
        </w:rPr>
        <w:tab/>
      </w:r>
      <w:r w:rsidRPr="00882B2D">
        <w:rPr>
          <w:rFonts w:ascii="Times New Roman" w:hAnsi="Times New Roman"/>
          <w:b/>
          <w:sz w:val="24"/>
          <w:szCs w:val="24"/>
        </w:rPr>
        <w:t>LABORATORY HOURS</w:t>
      </w:r>
      <w:r w:rsidR="00006F35">
        <w:rPr>
          <w:rFonts w:ascii="Times New Roman" w:hAnsi="Times New Roman"/>
          <w:b/>
          <w:sz w:val="24"/>
          <w:szCs w:val="24"/>
        </w:rPr>
        <w:t>*</w:t>
      </w:r>
      <w:r w:rsidRPr="00882B2D">
        <w:rPr>
          <w:rFonts w:ascii="Times New Roman" w:hAnsi="Times New Roman"/>
          <w:b/>
          <w:sz w:val="24"/>
          <w:szCs w:val="24"/>
        </w:rPr>
        <w:t xml:space="preserve">: </w:t>
      </w:r>
      <w:r w:rsidRPr="00882B2D">
        <w:rPr>
          <w:rFonts w:ascii="Times New Roman" w:hAnsi="Times New Roman"/>
          <w:sz w:val="24"/>
          <w:szCs w:val="24"/>
        </w:rPr>
        <w:t>0</w:t>
      </w:r>
      <w:r w:rsidRPr="00882B2D">
        <w:rPr>
          <w:rFonts w:ascii="Times New Roman" w:hAnsi="Times New Roman"/>
          <w:b/>
          <w:sz w:val="24"/>
          <w:szCs w:val="24"/>
        </w:rPr>
        <w:tab/>
      </w:r>
      <w:r w:rsidRPr="00882B2D">
        <w:rPr>
          <w:rFonts w:ascii="Times New Roman" w:hAnsi="Times New Roman"/>
          <w:b/>
          <w:sz w:val="24"/>
          <w:szCs w:val="24"/>
        </w:rPr>
        <w:tab/>
        <w:t>OBSERVATION HOURS</w:t>
      </w:r>
      <w:r w:rsidR="00006F35">
        <w:rPr>
          <w:rFonts w:ascii="Times New Roman" w:hAnsi="Times New Roman"/>
          <w:b/>
          <w:sz w:val="24"/>
          <w:szCs w:val="24"/>
        </w:rPr>
        <w:t>*</w:t>
      </w:r>
      <w:r w:rsidRPr="00882B2D">
        <w:rPr>
          <w:rFonts w:ascii="Times New Roman" w:hAnsi="Times New Roman"/>
          <w:b/>
          <w:sz w:val="24"/>
          <w:szCs w:val="24"/>
        </w:rPr>
        <w:t xml:space="preserve">: </w:t>
      </w:r>
      <w:r w:rsidRPr="00B5020F">
        <w:rPr>
          <w:rFonts w:ascii="Times New Roman" w:hAnsi="Times New Roman"/>
          <w:sz w:val="24"/>
          <w:szCs w:val="24"/>
        </w:rPr>
        <w:t>0</w:t>
      </w:r>
    </w:p>
    <w:p w14:paraId="1C704BDA" w14:textId="13C26D18" w:rsidR="00763985" w:rsidRDefault="00763985">
      <w:pPr>
        <w:rPr>
          <w:b/>
        </w:rPr>
      </w:pPr>
    </w:p>
    <w:p w14:paraId="79BB2D71" w14:textId="28BEDAF3" w:rsidR="004A6A20" w:rsidRDefault="009E3B8A" w:rsidP="009E3B8A">
      <w:pPr>
        <w:ind w:left="720" w:hanging="720"/>
        <w:contextualSpacing/>
        <w:rPr>
          <w:b/>
        </w:rPr>
      </w:pPr>
      <w:r w:rsidRPr="009E3B8A">
        <w:rPr>
          <w:b/>
        </w:rPr>
        <w:t>6.</w:t>
      </w:r>
      <w:r w:rsidRPr="009E3B8A">
        <w:rPr>
          <w:b/>
        </w:rPr>
        <w:tab/>
        <w:t xml:space="preserve">FACULTY CONTACT INFORMATION: </w:t>
      </w:r>
      <w:r w:rsidRPr="009E3B8A">
        <w:rPr>
          <w:b/>
          <w:i/>
          <w:u w:val="single"/>
        </w:rPr>
        <w:t>(Course Syllabus – Individual Instructor Specific)</w:t>
      </w:r>
    </w:p>
    <w:p w14:paraId="1CCB2F74" w14:textId="77777777" w:rsidR="004A6A20" w:rsidRDefault="004A6A20">
      <w:pPr>
        <w:rPr>
          <w:b/>
        </w:rPr>
      </w:pPr>
    </w:p>
    <w:p w14:paraId="39E84218" w14:textId="3BB801CB" w:rsidR="004A6A20" w:rsidRDefault="00763985">
      <w:pPr>
        <w:rPr>
          <w:b/>
        </w:rPr>
      </w:pPr>
      <w:r>
        <w:rPr>
          <w:b/>
        </w:rPr>
        <w:t>7</w:t>
      </w:r>
      <w:r w:rsidR="004A6A20">
        <w:rPr>
          <w:b/>
        </w:rPr>
        <w:t>.</w:t>
      </w:r>
      <w:r w:rsidR="004A6A20">
        <w:rPr>
          <w:b/>
        </w:rPr>
        <w:tab/>
        <w:t>COURSE DESCRIPTION</w:t>
      </w:r>
      <w:r w:rsidR="009E3B8A">
        <w:rPr>
          <w:b/>
        </w:rPr>
        <w:t>*</w:t>
      </w:r>
      <w:r w:rsidR="004A6A20">
        <w:rPr>
          <w:b/>
        </w:rPr>
        <w:t>:</w:t>
      </w:r>
    </w:p>
    <w:p w14:paraId="1E3C5B1A" w14:textId="77777777" w:rsidR="00B21AE2" w:rsidRDefault="00B21AE2">
      <w:pPr>
        <w:rPr>
          <w:b/>
        </w:rPr>
      </w:pPr>
    </w:p>
    <w:p w14:paraId="0C7FB9C2" w14:textId="77777777" w:rsidR="00B21AE2" w:rsidRPr="00B21AE2" w:rsidRDefault="00B21AE2" w:rsidP="00B21AE2">
      <w:pPr>
        <w:widowControl w:val="0"/>
        <w:tabs>
          <w:tab w:val="left" w:pos="540"/>
          <w:tab w:val="left" w:pos="1080"/>
          <w:tab w:val="left" w:pos="2520"/>
          <w:tab w:val="left" w:pos="3240"/>
        </w:tabs>
        <w:autoSpaceDE w:val="0"/>
        <w:autoSpaceDN w:val="0"/>
        <w:adjustRightInd w:val="0"/>
        <w:jc w:val="both"/>
      </w:pPr>
      <w:r>
        <w:rPr>
          <w:b/>
        </w:rPr>
        <w:tab/>
      </w:r>
      <w:r w:rsidRPr="00B21AE2">
        <w:t>This course introduces math topics used in allied health fields. The topics</w:t>
      </w:r>
    </w:p>
    <w:p w14:paraId="1B05FBA1" w14:textId="6A9B2BFC" w:rsidR="004A6A20" w:rsidRDefault="001773AC" w:rsidP="00B21A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pPr>
      <w:r>
        <w:t xml:space="preserve">covered include metric </w:t>
      </w:r>
      <w:r w:rsidR="00B21AE2" w:rsidRPr="00B21AE2">
        <w:t xml:space="preserve">and household (English) systems; conversion factors; medical dosage calculations for oral medications, parenteral medications, </w:t>
      </w:r>
      <w:r w:rsidR="00B21AE2">
        <w:t xml:space="preserve">and </w:t>
      </w:r>
      <w:r w:rsidR="00B21AE2" w:rsidRPr="00B21AE2">
        <w:t>syringes; pediatric dosages; solutions; safe dosages; infusions; and</w:t>
      </w:r>
      <w:r w:rsidR="00B21AE2">
        <w:t xml:space="preserve"> </w:t>
      </w:r>
      <w:r w:rsidR="00B21AE2" w:rsidRPr="00B21AE2">
        <w:t>case studies.</w:t>
      </w:r>
    </w:p>
    <w:p w14:paraId="45030335" w14:textId="0D8B07E3" w:rsidR="00763985" w:rsidRDefault="00763985" w:rsidP="00763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08A40E1" w14:textId="77777777" w:rsidR="00763985" w:rsidRPr="001E32D1" w:rsidRDefault="00763985" w:rsidP="00763985">
      <w:pPr>
        <w:widowControl w:val="0"/>
        <w:tabs>
          <w:tab w:val="left" w:pos="720"/>
          <w:tab w:val="left" w:pos="1080"/>
          <w:tab w:val="left" w:pos="2520"/>
          <w:tab w:val="left" w:pos="3240"/>
        </w:tabs>
        <w:autoSpaceDE w:val="0"/>
        <w:autoSpaceDN w:val="0"/>
        <w:adjustRightInd w:val="0"/>
        <w:jc w:val="both"/>
      </w:pPr>
      <w:r w:rsidRPr="002613C1">
        <w:tab/>
      </w:r>
    </w:p>
    <w:p w14:paraId="22E7AA18" w14:textId="00E652A8" w:rsidR="00763985" w:rsidRDefault="001773AC" w:rsidP="00763985">
      <w:pPr>
        <w:rPr>
          <w:b/>
        </w:rPr>
      </w:pPr>
      <w:r>
        <w:rPr>
          <w:b/>
        </w:rPr>
        <w:t>8.</w:t>
      </w:r>
      <w:r>
        <w:rPr>
          <w:b/>
        </w:rPr>
        <w:tab/>
      </w:r>
      <w:r w:rsidR="00627956">
        <w:rPr>
          <w:b/>
        </w:rPr>
        <w:t>LEARNING OUTCOMES</w:t>
      </w:r>
      <w:r w:rsidR="006F480B">
        <w:rPr>
          <w:b/>
        </w:rPr>
        <w:t>*</w:t>
      </w:r>
      <w:r w:rsidR="00627956">
        <w:rPr>
          <w:b/>
        </w:rPr>
        <w:t>:</w:t>
      </w:r>
    </w:p>
    <w:p w14:paraId="2C751098" w14:textId="77777777" w:rsidR="00763985" w:rsidRDefault="00763985" w:rsidP="00763985">
      <w:pPr>
        <w:rPr>
          <w:b/>
        </w:rPr>
      </w:pPr>
    </w:p>
    <w:p w14:paraId="220A61B3" w14:textId="77777777" w:rsidR="00763985" w:rsidRPr="002613C1" w:rsidRDefault="00763985" w:rsidP="00763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b/>
        </w:rPr>
        <w:tab/>
      </w:r>
      <w:r w:rsidRPr="002613C1">
        <w:t>At the completion of this course the student will be able to:</w:t>
      </w:r>
    </w:p>
    <w:p w14:paraId="0352D8A3" w14:textId="77777777" w:rsidR="00763985" w:rsidRPr="00B21AE2" w:rsidRDefault="00763985" w:rsidP="00763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trike/>
        </w:rPr>
      </w:pPr>
    </w:p>
    <w:p w14:paraId="1C4D9911" w14:textId="77777777" w:rsidR="00763985" w:rsidRPr="00B21AE2" w:rsidRDefault="00763985" w:rsidP="00763985">
      <w:r w:rsidRPr="00B21AE2">
        <w:t>1.</w:t>
      </w:r>
      <w:r w:rsidRPr="00B21AE2">
        <w:tab/>
        <w:t xml:space="preserve">Memorize conversions for units within and between the household and metric </w:t>
      </w:r>
    </w:p>
    <w:p w14:paraId="67F5EF54" w14:textId="77777777" w:rsidR="00763985" w:rsidRPr="00B21AE2" w:rsidRDefault="00763985" w:rsidP="00763985">
      <w:pPr>
        <w:ind w:firstLine="720"/>
      </w:pPr>
      <w:r w:rsidRPr="00B21AE2">
        <w:t>systems.</w:t>
      </w:r>
    </w:p>
    <w:p w14:paraId="60EB454D" w14:textId="77777777" w:rsidR="00763985" w:rsidRPr="00B21AE2" w:rsidRDefault="00763985" w:rsidP="00763985">
      <w:r w:rsidRPr="00B21AE2">
        <w:t>2a.</w:t>
      </w:r>
      <w:r w:rsidRPr="00B21AE2">
        <w:tab/>
        <w:t>Identify common abbreviations used in medication administration</w:t>
      </w:r>
    </w:p>
    <w:p w14:paraId="3CCE885E" w14:textId="77777777" w:rsidR="00763985" w:rsidRPr="00B21AE2" w:rsidRDefault="00763985" w:rsidP="00763985">
      <w:r w:rsidRPr="00B21AE2">
        <w:t xml:space="preserve">2b.  </w:t>
      </w:r>
      <w:r w:rsidRPr="00B21AE2">
        <w:tab/>
        <w:t>Compare the trade name and generic name of drugs</w:t>
      </w:r>
    </w:p>
    <w:p w14:paraId="5A525F7B" w14:textId="77777777" w:rsidR="00763985" w:rsidRPr="00B21AE2" w:rsidRDefault="00763985" w:rsidP="00763985">
      <w:r w:rsidRPr="00B21AE2">
        <w:t>2c.</w:t>
      </w:r>
      <w:r w:rsidRPr="00B21AE2">
        <w:tab/>
        <w:t>Interpret information found on drug labels and drug package inserts</w:t>
      </w:r>
    </w:p>
    <w:p w14:paraId="2525C9A7" w14:textId="77777777" w:rsidR="00763985" w:rsidRPr="00B21AE2" w:rsidRDefault="00763985" w:rsidP="00763985">
      <w:r w:rsidRPr="00B21AE2">
        <w:t xml:space="preserve">3a.  </w:t>
      </w:r>
      <w:r w:rsidRPr="00B21AE2">
        <w:tab/>
        <w:t>Convert a quantity expressed as a rate to another rate</w:t>
      </w:r>
    </w:p>
    <w:p w14:paraId="35B5C896" w14:textId="77777777" w:rsidR="00763985" w:rsidRPr="00B21AE2" w:rsidRDefault="00763985" w:rsidP="00763985">
      <w:r w:rsidRPr="00B21AE2">
        <w:t xml:space="preserve">3b.  </w:t>
      </w:r>
      <w:r w:rsidRPr="00B21AE2">
        <w:tab/>
        <w:t>Solve complex problems using Dimensional Analysis</w:t>
      </w:r>
    </w:p>
    <w:p w14:paraId="19DCEFD2" w14:textId="77777777" w:rsidR="00763985" w:rsidRPr="00B21AE2" w:rsidRDefault="00763985" w:rsidP="00763985">
      <w:r w:rsidRPr="00B21AE2">
        <w:t>4a.</w:t>
      </w:r>
      <w:r w:rsidRPr="00B21AE2">
        <w:tab/>
        <w:t>Identify units of measure in the household and metric systems.</w:t>
      </w:r>
    </w:p>
    <w:p w14:paraId="4BE91026" w14:textId="6282424E" w:rsidR="00763985" w:rsidRPr="00B21AE2" w:rsidRDefault="00763985" w:rsidP="00763985">
      <w:pPr>
        <w:ind w:left="720" w:hanging="720"/>
      </w:pPr>
      <w:r w:rsidRPr="00B21AE2">
        <w:lastRenderedPageBreak/>
        <w:t>4b.</w:t>
      </w:r>
      <w:r w:rsidRPr="00B21AE2">
        <w:tab/>
        <w:t>Convert from one unit t</w:t>
      </w:r>
      <w:r w:rsidR="00DD5CB1">
        <w:t xml:space="preserve">o another within the household </w:t>
      </w:r>
      <w:r w:rsidRPr="00B21AE2">
        <w:t>and metric systems using Dimensional Analysis</w:t>
      </w:r>
    </w:p>
    <w:p w14:paraId="471D58DF" w14:textId="77777777" w:rsidR="00763985" w:rsidRPr="00B21AE2" w:rsidRDefault="00763985" w:rsidP="00763985">
      <w:r w:rsidRPr="00B21AE2">
        <w:t>4c.</w:t>
      </w:r>
      <w:r w:rsidRPr="00B21AE2">
        <w:tab/>
        <w:t xml:space="preserve">Spell units of measure and know abbreviations in the household and metric </w:t>
      </w:r>
    </w:p>
    <w:p w14:paraId="4BE73F66" w14:textId="77777777" w:rsidR="00763985" w:rsidRPr="00B21AE2" w:rsidRDefault="00763985" w:rsidP="00763985">
      <w:pPr>
        <w:ind w:firstLine="720"/>
      </w:pPr>
      <w:r w:rsidRPr="00B21AE2">
        <w:t>systems.</w:t>
      </w:r>
    </w:p>
    <w:p w14:paraId="01780479" w14:textId="77777777" w:rsidR="00763985" w:rsidRPr="00B21AE2" w:rsidRDefault="00763985" w:rsidP="00763985">
      <w:r w:rsidRPr="00B21AE2">
        <w:t xml:space="preserve">5.  </w:t>
      </w:r>
      <w:r w:rsidRPr="00B21AE2">
        <w:tab/>
        <w:t>Convert units between the Household and Metric systems including rates.</w:t>
      </w:r>
    </w:p>
    <w:p w14:paraId="74505651" w14:textId="77777777" w:rsidR="00763985" w:rsidRPr="00B21AE2" w:rsidRDefault="00763985" w:rsidP="00763985">
      <w:r w:rsidRPr="00B21AE2">
        <w:t>6a.</w:t>
      </w:r>
      <w:r w:rsidRPr="00B21AE2">
        <w:tab/>
        <w:t>Calculate dosages for oral medication including multistep problems.</w:t>
      </w:r>
    </w:p>
    <w:p w14:paraId="490C62C1" w14:textId="77777777" w:rsidR="00763985" w:rsidRPr="00B21AE2" w:rsidRDefault="00763985" w:rsidP="00763985">
      <w:r w:rsidRPr="00B21AE2">
        <w:t>6b.</w:t>
      </w:r>
      <w:r w:rsidRPr="00B21AE2">
        <w:tab/>
        <w:t>Calculate dosages based on body weight.</w:t>
      </w:r>
    </w:p>
    <w:p w14:paraId="7B3558C2" w14:textId="77777777" w:rsidR="00763985" w:rsidRPr="00B21AE2" w:rsidRDefault="00763985" w:rsidP="00763985">
      <w:r w:rsidRPr="00B21AE2">
        <w:t>6c.</w:t>
      </w:r>
      <w:r w:rsidRPr="00B21AE2">
        <w:tab/>
        <w:t xml:space="preserve">Calculate dosages based on BSA using </w:t>
      </w:r>
      <w:r>
        <w:t>the formula</w:t>
      </w:r>
      <w:r w:rsidRPr="00B21AE2">
        <w:t>.</w:t>
      </w:r>
    </w:p>
    <w:p w14:paraId="489AF1BA" w14:textId="77777777" w:rsidR="00763985" w:rsidRPr="00B21AE2" w:rsidRDefault="00763985" w:rsidP="00763985">
      <w:r w:rsidRPr="00B21AE2">
        <w:t>7a.</w:t>
      </w:r>
      <w:r w:rsidRPr="00B21AE2">
        <w:tab/>
        <w:t xml:space="preserve">Do the calculations to prepare medications for injection from drugs in powdered </w:t>
      </w:r>
    </w:p>
    <w:p w14:paraId="7B385218" w14:textId="77777777" w:rsidR="00763985" w:rsidRPr="00B21AE2" w:rsidRDefault="00763985" w:rsidP="00763985">
      <w:pPr>
        <w:ind w:firstLine="720"/>
      </w:pPr>
      <w:r w:rsidRPr="00B21AE2">
        <w:t>form in vials and liquid form in vials and ampules.</w:t>
      </w:r>
    </w:p>
    <w:p w14:paraId="3AB267A4" w14:textId="77777777" w:rsidR="00763985" w:rsidRPr="00B21AE2" w:rsidRDefault="00763985" w:rsidP="00763985">
      <w:r w:rsidRPr="00B21AE2">
        <w:t>7b.</w:t>
      </w:r>
      <w:r w:rsidRPr="00B21AE2">
        <w:tab/>
        <w:t xml:space="preserve">Identify various types of syringes </w:t>
      </w:r>
    </w:p>
    <w:p w14:paraId="693EE168" w14:textId="77777777" w:rsidR="00763985" w:rsidRPr="00B21AE2" w:rsidRDefault="00763985" w:rsidP="00763985">
      <w:r w:rsidRPr="00B21AE2">
        <w:t>7c.</w:t>
      </w:r>
      <w:r w:rsidRPr="00B21AE2">
        <w:tab/>
        <w:t>Read and measure dosages on syringes</w:t>
      </w:r>
    </w:p>
    <w:p w14:paraId="2C5A4306" w14:textId="77777777" w:rsidR="00763985" w:rsidRPr="00B21AE2" w:rsidRDefault="00763985" w:rsidP="00763985">
      <w:r w:rsidRPr="00B21AE2">
        <w:t xml:space="preserve">8a. </w:t>
      </w:r>
      <w:r w:rsidRPr="00B21AE2">
        <w:tab/>
        <w:t xml:space="preserve"> Describe the strength of a solution as a ratio, fraction, and percent</w:t>
      </w:r>
    </w:p>
    <w:p w14:paraId="1DCA1AC4" w14:textId="77777777" w:rsidR="00763985" w:rsidRPr="00B21AE2" w:rsidRDefault="00763985" w:rsidP="00763985">
      <w:r w:rsidRPr="00B21AE2">
        <w:t>8b.</w:t>
      </w:r>
      <w:r w:rsidRPr="00B21AE2">
        <w:tab/>
        <w:t xml:space="preserve">Describe the amount of solute in a solution and the amount of solution that </w:t>
      </w:r>
    </w:p>
    <w:p w14:paraId="6D71A605" w14:textId="77777777" w:rsidR="00763985" w:rsidRPr="00B21AE2" w:rsidRDefault="00763985" w:rsidP="00763985">
      <w:pPr>
        <w:ind w:firstLine="720"/>
      </w:pPr>
      <w:r w:rsidRPr="00B21AE2">
        <w:t>contains a given amount of solute.</w:t>
      </w:r>
    </w:p>
    <w:p w14:paraId="3BFAFF55" w14:textId="77777777" w:rsidR="00763985" w:rsidRPr="00B21AE2" w:rsidRDefault="00763985" w:rsidP="00763985">
      <w:r w:rsidRPr="00B21AE2">
        <w:t xml:space="preserve">8c.  </w:t>
      </w:r>
      <w:r w:rsidRPr="00B21AE2">
        <w:tab/>
        <w:t>Do the calculations and describe how to prepare solutions from pure drugs.</w:t>
      </w:r>
    </w:p>
    <w:p w14:paraId="272240EA" w14:textId="77777777" w:rsidR="00763985" w:rsidRPr="00B21AE2" w:rsidRDefault="00763985" w:rsidP="00763985">
      <w:r w:rsidRPr="00B21AE2">
        <w:t>8d.</w:t>
      </w:r>
      <w:r w:rsidRPr="00B21AE2">
        <w:tab/>
        <w:t xml:space="preserve">Do the calculations necessary to prepare solutions for irrigations, soaks, and </w:t>
      </w:r>
    </w:p>
    <w:p w14:paraId="68210D19" w14:textId="77777777" w:rsidR="00763985" w:rsidRPr="00B21AE2" w:rsidRDefault="00763985" w:rsidP="00763985">
      <w:pPr>
        <w:ind w:firstLine="720"/>
      </w:pPr>
      <w:r w:rsidRPr="00B21AE2">
        <w:t>nutritional feedings.</w:t>
      </w:r>
    </w:p>
    <w:p w14:paraId="57006BD8" w14:textId="77777777" w:rsidR="00763985" w:rsidRPr="00B21AE2" w:rsidRDefault="00763985" w:rsidP="00763985">
      <w:r w:rsidRPr="00B21AE2">
        <w:t>9a</w:t>
      </w:r>
      <w:r w:rsidRPr="00B21AE2">
        <w:tab/>
        <w:t>Calculate dosages for parenteral medications in liquid form.</w:t>
      </w:r>
    </w:p>
    <w:p w14:paraId="46362FA9" w14:textId="77777777" w:rsidR="00763985" w:rsidRPr="00B21AE2" w:rsidRDefault="00763985" w:rsidP="00763985">
      <w:r w:rsidRPr="00B21AE2">
        <w:t>9b.</w:t>
      </w:r>
      <w:r w:rsidRPr="00B21AE2">
        <w:tab/>
        <w:t xml:space="preserve">Choose the most appropriate diluent volume when reconstituting a multiple </w:t>
      </w:r>
    </w:p>
    <w:p w14:paraId="27CF3958" w14:textId="77777777" w:rsidR="00763985" w:rsidRPr="00B21AE2" w:rsidRDefault="00763985" w:rsidP="00763985">
      <w:pPr>
        <w:ind w:firstLine="720"/>
      </w:pPr>
      <w:r w:rsidRPr="00B21AE2">
        <w:t>strength medication.</w:t>
      </w:r>
    </w:p>
    <w:p w14:paraId="53D79B5E" w14:textId="77777777" w:rsidR="00763985" w:rsidRPr="00B21AE2" w:rsidRDefault="00763985" w:rsidP="00763985">
      <w:r w:rsidRPr="00B21AE2">
        <w:t>10a.</w:t>
      </w:r>
      <w:r w:rsidRPr="00B21AE2">
        <w:tab/>
        <w:t xml:space="preserve">Convert flow rates between </w:t>
      </w:r>
      <w:proofErr w:type="spellStart"/>
      <w:r w:rsidRPr="00B21AE2">
        <w:t>gtt</w:t>
      </w:r>
      <w:proofErr w:type="spellEnd"/>
      <w:r w:rsidRPr="00B21AE2">
        <w:t>/min and mL/h</w:t>
      </w:r>
    </w:p>
    <w:p w14:paraId="11703A0C" w14:textId="77777777" w:rsidR="00763985" w:rsidRPr="00B21AE2" w:rsidRDefault="00763985" w:rsidP="00763985">
      <w:r w:rsidRPr="00B21AE2">
        <w:t>10b.</w:t>
      </w:r>
      <w:r w:rsidRPr="00B21AE2">
        <w:tab/>
        <w:t>Calculate the flow rates of enteral and IV solutions</w:t>
      </w:r>
    </w:p>
    <w:p w14:paraId="196F8A1F" w14:textId="77777777" w:rsidR="00763985" w:rsidRPr="00B21AE2" w:rsidRDefault="00763985" w:rsidP="00763985">
      <w:r w:rsidRPr="00B21AE2">
        <w:t>10c.</w:t>
      </w:r>
      <w:r w:rsidRPr="00B21AE2">
        <w:tab/>
        <w:t>Calculate the duration of enteral and IV solutions</w:t>
      </w:r>
    </w:p>
    <w:p w14:paraId="67127DBC" w14:textId="77777777" w:rsidR="00763985" w:rsidRPr="00B21AE2" w:rsidRDefault="00763985" w:rsidP="00763985">
      <w:r w:rsidRPr="00B21AE2">
        <w:t>11a.</w:t>
      </w:r>
      <w:r w:rsidRPr="00B21AE2">
        <w:tab/>
        <w:t>Convert between dosage rates and IV rates</w:t>
      </w:r>
    </w:p>
    <w:p w14:paraId="4B6E7129" w14:textId="77777777" w:rsidR="00763985" w:rsidRPr="00B21AE2" w:rsidRDefault="00763985" w:rsidP="00763985">
      <w:r w:rsidRPr="00B21AE2">
        <w:t>11b.</w:t>
      </w:r>
      <w:r w:rsidRPr="00B21AE2">
        <w:tab/>
        <w:t>Calculate infusion rates when medication is added to the IVPB bag.</w:t>
      </w:r>
    </w:p>
    <w:p w14:paraId="66F7FFE5" w14:textId="77777777" w:rsidR="00763985" w:rsidRPr="00B21AE2" w:rsidRDefault="00763985" w:rsidP="00763985">
      <w:r w:rsidRPr="00B21AE2">
        <w:t>11c.</w:t>
      </w:r>
      <w:r w:rsidRPr="00B21AE2">
        <w:tab/>
        <w:t>Calculate infusion rates based on weight or BSA.</w:t>
      </w:r>
    </w:p>
    <w:p w14:paraId="5320D167" w14:textId="77777777" w:rsidR="00763985" w:rsidRPr="00B21AE2" w:rsidRDefault="00763985" w:rsidP="00763985">
      <w:r w:rsidRPr="00B21AE2">
        <w:t>11d.</w:t>
      </w:r>
      <w:r w:rsidRPr="00B21AE2">
        <w:tab/>
        <w:t>Calculate flow rates for IV push medications.</w:t>
      </w:r>
    </w:p>
    <w:p w14:paraId="2D0E34C3" w14:textId="77777777" w:rsidR="00763985" w:rsidRPr="00B21AE2" w:rsidRDefault="00763985" w:rsidP="00763985">
      <w:r w:rsidRPr="00B21AE2">
        <w:t>11e.</w:t>
      </w:r>
      <w:r w:rsidRPr="00B21AE2">
        <w:tab/>
        <w:t>Calculate the duration of an IVPB infusion.</w:t>
      </w:r>
    </w:p>
    <w:p w14:paraId="150AD63D" w14:textId="77777777" w:rsidR="00763985" w:rsidRPr="00B21AE2" w:rsidRDefault="00763985" w:rsidP="00763985">
      <w:r w:rsidRPr="00B21AE2">
        <w:t>12a.</w:t>
      </w:r>
      <w:r w:rsidRPr="00B21AE2">
        <w:tab/>
        <w:t>Determine if a pediatric dose is within safe range.</w:t>
      </w:r>
    </w:p>
    <w:p w14:paraId="5BC99AE1" w14:textId="77777777" w:rsidR="00763985" w:rsidRPr="00B21AE2" w:rsidRDefault="00763985" w:rsidP="00763985">
      <w:r w:rsidRPr="00B21AE2">
        <w:t>12b.</w:t>
      </w:r>
      <w:r w:rsidRPr="00B21AE2">
        <w:tab/>
        <w:t xml:space="preserve">Calculate pediatric oral and parenteral dosages based on body weight and </w:t>
      </w:r>
    </w:p>
    <w:p w14:paraId="604796D5" w14:textId="77777777" w:rsidR="00763985" w:rsidRPr="00B21AE2" w:rsidRDefault="00763985" w:rsidP="00763985">
      <w:pPr>
        <w:ind w:firstLine="720"/>
      </w:pPr>
      <w:r w:rsidRPr="00B21AE2">
        <w:t>BSA.</w:t>
      </w:r>
    </w:p>
    <w:p w14:paraId="35725534" w14:textId="77777777" w:rsidR="00763985" w:rsidRPr="00B21AE2" w:rsidRDefault="00763985" w:rsidP="00763985">
      <w:r w:rsidRPr="00B21AE2">
        <w:t>12c.</w:t>
      </w:r>
      <w:r w:rsidRPr="00B21AE2">
        <w:tab/>
        <w:t>Calculate Daily fluid maintenance</w:t>
      </w:r>
    </w:p>
    <w:p w14:paraId="7E3B6DF9" w14:textId="77777777" w:rsidR="00763985" w:rsidRPr="00B21AE2" w:rsidRDefault="00763985" w:rsidP="00763985">
      <w:r w:rsidRPr="00B21AE2">
        <w:t>13.</w:t>
      </w:r>
      <w:r w:rsidRPr="00B21AE2">
        <w:tab/>
        <w:t xml:space="preserve">be able to analyze a patient case study and determine appropriate </w:t>
      </w:r>
    </w:p>
    <w:p w14:paraId="555428BC" w14:textId="10F25E95" w:rsidR="00763985" w:rsidRDefault="00763985" w:rsidP="00763985">
      <w:pPr>
        <w:ind w:firstLine="720"/>
      </w:pPr>
      <w:r w:rsidRPr="00B21AE2">
        <w:t xml:space="preserve">administration of multiple medications and procedures. </w:t>
      </w:r>
    </w:p>
    <w:p w14:paraId="0C893793" w14:textId="23D1A613" w:rsidR="00763985" w:rsidRDefault="00763985" w:rsidP="00763985">
      <w:pPr>
        <w:rPr>
          <w:b/>
        </w:rPr>
      </w:pPr>
    </w:p>
    <w:p w14:paraId="0725B9C7" w14:textId="1EFD9E4C" w:rsidR="00763985" w:rsidRDefault="00763985" w:rsidP="00763985">
      <w:pPr>
        <w:rPr>
          <w:b/>
        </w:rPr>
      </w:pPr>
      <w:r>
        <w:rPr>
          <w:b/>
        </w:rPr>
        <w:t>9.</w:t>
      </w:r>
      <w:r>
        <w:rPr>
          <w:b/>
        </w:rPr>
        <w:tab/>
        <w:t>ADOPTED TEXT(S)</w:t>
      </w:r>
      <w:r w:rsidR="006F480B">
        <w:rPr>
          <w:b/>
        </w:rPr>
        <w:t>*</w:t>
      </w:r>
      <w:r>
        <w:rPr>
          <w:b/>
        </w:rPr>
        <w:t>:</w:t>
      </w:r>
    </w:p>
    <w:p w14:paraId="4D54C3AF" w14:textId="77777777" w:rsidR="00763985" w:rsidRPr="00B82474" w:rsidRDefault="00763985" w:rsidP="00763985">
      <w:pPr>
        <w:rPr>
          <w:b/>
          <w:sz w:val="12"/>
          <w:szCs w:val="12"/>
        </w:rPr>
      </w:pPr>
    </w:p>
    <w:p w14:paraId="47E3F9D9" w14:textId="77777777" w:rsidR="00763985" w:rsidRPr="002613C1" w:rsidRDefault="00763985" w:rsidP="00763985">
      <w:pPr>
        <w:widowControl w:val="0"/>
        <w:tabs>
          <w:tab w:val="left" w:pos="720"/>
          <w:tab w:val="left" w:pos="1080"/>
          <w:tab w:val="left" w:pos="2520"/>
          <w:tab w:val="left" w:pos="3240"/>
        </w:tabs>
        <w:autoSpaceDE w:val="0"/>
        <w:autoSpaceDN w:val="0"/>
        <w:adjustRightInd w:val="0"/>
        <w:jc w:val="both"/>
      </w:pPr>
      <w:r w:rsidRPr="002613C1">
        <w:tab/>
      </w:r>
      <w:r w:rsidRPr="002613C1">
        <w:rPr>
          <w:i/>
        </w:rPr>
        <w:t>Medical Dosage Calculations</w:t>
      </w:r>
    </w:p>
    <w:p w14:paraId="0FF4DB8B" w14:textId="0A45DB71" w:rsidR="00763985" w:rsidRPr="002613C1" w:rsidRDefault="00763985" w:rsidP="00763985">
      <w:pPr>
        <w:widowControl w:val="0"/>
        <w:tabs>
          <w:tab w:val="left" w:pos="720"/>
          <w:tab w:val="left" w:pos="1080"/>
          <w:tab w:val="left" w:pos="2520"/>
          <w:tab w:val="left" w:pos="3240"/>
        </w:tabs>
        <w:autoSpaceDE w:val="0"/>
        <w:autoSpaceDN w:val="0"/>
        <w:adjustRightInd w:val="0"/>
        <w:jc w:val="both"/>
      </w:pPr>
      <w:r w:rsidRPr="002613C1">
        <w:tab/>
      </w:r>
      <w:r w:rsidR="00714E69">
        <w:t xml:space="preserve">Updated </w:t>
      </w:r>
      <w:r w:rsidRPr="00EB452F">
        <w:t>11</w:t>
      </w:r>
      <w:r w:rsidRPr="00EB452F">
        <w:rPr>
          <w:vertAlign w:val="superscript"/>
        </w:rPr>
        <w:t>th</w:t>
      </w:r>
      <w:r w:rsidRPr="00EB452F">
        <w:t xml:space="preserve"> </w:t>
      </w:r>
      <w:r w:rsidRPr="002613C1">
        <w:t>edition</w:t>
      </w:r>
    </w:p>
    <w:p w14:paraId="3F971194" w14:textId="19754E17" w:rsidR="00763985" w:rsidRPr="002613C1" w:rsidRDefault="00763985" w:rsidP="00763985">
      <w:pPr>
        <w:widowControl w:val="0"/>
        <w:tabs>
          <w:tab w:val="left" w:pos="720"/>
          <w:tab w:val="left" w:pos="1080"/>
          <w:tab w:val="left" w:pos="2520"/>
          <w:tab w:val="left" w:pos="3240"/>
        </w:tabs>
        <w:autoSpaceDE w:val="0"/>
        <w:autoSpaceDN w:val="0"/>
        <w:adjustRightInd w:val="0"/>
        <w:jc w:val="both"/>
      </w:pPr>
      <w:r>
        <w:tab/>
      </w:r>
      <w:proofErr w:type="spellStart"/>
      <w:r>
        <w:t>Giangrasso</w:t>
      </w:r>
      <w:proofErr w:type="spellEnd"/>
      <w:r>
        <w:t>, Shrimpton</w:t>
      </w:r>
    </w:p>
    <w:p w14:paraId="218A2971" w14:textId="77C48D58" w:rsidR="00763985" w:rsidRDefault="00763985" w:rsidP="00763985">
      <w:pPr>
        <w:widowControl w:val="0"/>
        <w:tabs>
          <w:tab w:val="left" w:pos="720"/>
          <w:tab w:val="left" w:pos="1080"/>
          <w:tab w:val="left" w:pos="2520"/>
          <w:tab w:val="left" w:pos="3240"/>
        </w:tabs>
        <w:autoSpaceDE w:val="0"/>
        <w:autoSpaceDN w:val="0"/>
        <w:adjustRightInd w:val="0"/>
        <w:jc w:val="both"/>
      </w:pPr>
      <w:r w:rsidRPr="002613C1">
        <w:t xml:space="preserve"> </w:t>
      </w:r>
      <w:r w:rsidR="00714E69">
        <w:tab/>
        <w:t>Pearson 2022</w:t>
      </w:r>
    </w:p>
    <w:p w14:paraId="0FB67C88" w14:textId="1E35E14C" w:rsidR="00C14F16" w:rsidRPr="002613C1" w:rsidRDefault="00C14F16" w:rsidP="00763985">
      <w:pPr>
        <w:widowControl w:val="0"/>
        <w:tabs>
          <w:tab w:val="left" w:pos="720"/>
          <w:tab w:val="left" w:pos="1080"/>
          <w:tab w:val="left" w:pos="2520"/>
          <w:tab w:val="left" w:pos="3240"/>
        </w:tabs>
        <w:autoSpaceDE w:val="0"/>
        <w:autoSpaceDN w:val="0"/>
        <w:adjustRightInd w:val="0"/>
        <w:jc w:val="both"/>
      </w:pPr>
      <w:r>
        <w:tab/>
        <w:t xml:space="preserve">ISBN for Follett Inclusive Access: </w:t>
      </w:r>
      <w:r w:rsidRPr="00C14F16">
        <w:t>9780136877042</w:t>
      </w:r>
    </w:p>
    <w:p w14:paraId="0DACDB8C" w14:textId="03A0E4DD" w:rsidR="00B82474" w:rsidRDefault="000E269E" w:rsidP="000E269E">
      <w:pPr>
        <w:widowControl w:val="0"/>
        <w:tabs>
          <w:tab w:val="left" w:pos="720"/>
          <w:tab w:val="left" w:pos="1080"/>
          <w:tab w:val="left" w:pos="2520"/>
          <w:tab w:val="left" w:pos="3240"/>
        </w:tabs>
        <w:autoSpaceDE w:val="0"/>
        <w:autoSpaceDN w:val="0"/>
        <w:adjustRightInd w:val="0"/>
        <w:jc w:val="both"/>
      </w:pPr>
      <w:r>
        <w:rPr>
          <w:sz w:val="12"/>
          <w:szCs w:val="12"/>
        </w:rPr>
        <w:tab/>
      </w:r>
      <w:r>
        <w:t>ISBN</w:t>
      </w:r>
      <w:r w:rsidR="00C14F16">
        <w:t xml:space="preserve"> for students who do not want Inclusive Access</w:t>
      </w:r>
      <w:r>
        <w:t xml:space="preserve"> (</w:t>
      </w:r>
      <w:proofErr w:type="spellStart"/>
      <w:r>
        <w:t>eText</w:t>
      </w:r>
      <w:proofErr w:type="spellEnd"/>
      <w:r>
        <w:t>)</w:t>
      </w:r>
      <w:r w:rsidR="00B82474">
        <w:t>: 9780137381296</w:t>
      </w:r>
    </w:p>
    <w:p w14:paraId="2F762CDA" w14:textId="02C45AD0" w:rsidR="00714E69" w:rsidRDefault="000E269E" w:rsidP="000E269E">
      <w:pPr>
        <w:widowControl w:val="0"/>
        <w:tabs>
          <w:tab w:val="left" w:pos="720"/>
          <w:tab w:val="left" w:pos="1080"/>
          <w:tab w:val="left" w:pos="2520"/>
          <w:tab w:val="left" w:pos="3240"/>
        </w:tabs>
        <w:autoSpaceDE w:val="0"/>
        <w:autoSpaceDN w:val="0"/>
        <w:adjustRightInd w:val="0"/>
        <w:jc w:val="both"/>
      </w:pPr>
      <w:r>
        <w:tab/>
        <w:t xml:space="preserve">ISBN </w:t>
      </w:r>
      <w:r w:rsidR="00C14F16">
        <w:t xml:space="preserve">for students who do not want Inclusive Access </w:t>
      </w:r>
      <w:r>
        <w:t>(</w:t>
      </w:r>
      <w:r w:rsidR="008E459B">
        <w:t>Print</w:t>
      </w:r>
      <w:r>
        <w:t>)</w:t>
      </w:r>
      <w:r w:rsidR="00B82474">
        <w:t xml:space="preserve">: </w:t>
      </w:r>
      <w:r w:rsidR="008E459B" w:rsidRPr="008E459B">
        <w:rPr>
          <w:rStyle w:val="Strong"/>
          <w:b w:val="0"/>
          <w:bCs w:val="0"/>
        </w:rPr>
        <w:t>9780136876960</w:t>
      </w:r>
    </w:p>
    <w:p w14:paraId="64F44464" w14:textId="02AE83FC" w:rsidR="000E269E" w:rsidRDefault="000E269E" w:rsidP="000E269E">
      <w:pPr>
        <w:widowControl w:val="0"/>
        <w:tabs>
          <w:tab w:val="left" w:pos="720"/>
          <w:tab w:val="left" w:pos="1080"/>
          <w:tab w:val="left" w:pos="2520"/>
          <w:tab w:val="left" w:pos="3240"/>
        </w:tabs>
        <w:autoSpaceDE w:val="0"/>
        <w:autoSpaceDN w:val="0"/>
        <w:adjustRightInd w:val="0"/>
        <w:jc w:val="both"/>
      </w:pPr>
    </w:p>
    <w:p w14:paraId="6C18915E" w14:textId="77777777" w:rsidR="00C14F16" w:rsidRDefault="00C14F16" w:rsidP="000E269E">
      <w:pPr>
        <w:widowControl w:val="0"/>
        <w:tabs>
          <w:tab w:val="left" w:pos="720"/>
          <w:tab w:val="left" w:pos="1080"/>
          <w:tab w:val="left" w:pos="2520"/>
          <w:tab w:val="left" w:pos="3240"/>
        </w:tabs>
        <w:autoSpaceDE w:val="0"/>
        <w:autoSpaceDN w:val="0"/>
        <w:adjustRightInd w:val="0"/>
        <w:jc w:val="both"/>
      </w:pPr>
    </w:p>
    <w:p w14:paraId="279F4B3E" w14:textId="251644F2" w:rsidR="006F480B" w:rsidRDefault="006F480B" w:rsidP="006F480B">
      <w:pPr>
        <w:ind w:left="720"/>
        <w:rPr>
          <w:b/>
        </w:rPr>
      </w:pPr>
      <w:r w:rsidRPr="006F480B">
        <w:rPr>
          <w:b/>
        </w:rPr>
        <w:t>9a: SUPPLEMENTAL TEXTS APPROVED BY FULL TIME DEPARTMENTAL FACULTY (INSTRUCTOR MUST NOTIFY THE BOOKSTORE BEFORE THE TEXTBOOK ORDERING DEADLINE DATE PRIOR TO ADOPTION) ***.</w:t>
      </w:r>
    </w:p>
    <w:p w14:paraId="625FACF6" w14:textId="77777777" w:rsidR="006F480B" w:rsidRPr="006F480B" w:rsidRDefault="006F480B" w:rsidP="006F480B">
      <w:pPr>
        <w:ind w:left="720"/>
        <w:rPr>
          <w:b/>
        </w:rPr>
      </w:pPr>
    </w:p>
    <w:p w14:paraId="7C0A0644" w14:textId="77777777" w:rsidR="006F480B" w:rsidRDefault="006F480B" w:rsidP="000E269E">
      <w:pPr>
        <w:widowControl w:val="0"/>
        <w:tabs>
          <w:tab w:val="left" w:pos="720"/>
          <w:tab w:val="left" w:pos="1080"/>
          <w:tab w:val="left" w:pos="2520"/>
          <w:tab w:val="left" w:pos="3240"/>
        </w:tabs>
        <w:autoSpaceDE w:val="0"/>
        <w:autoSpaceDN w:val="0"/>
        <w:adjustRightInd w:val="0"/>
        <w:jc w:val="both"/>
      </w:pPr>
    </w:p>
    <w:p w14:paraId="73651E08" w14:textId="2A8D3555" w:rsidR="00B023C3" w:rsidRPr="00B023C3" w:rsidRDefault="00B023C3" w:rsidP="00B023C3">
      <w:pPr>
        <w:ind w:left="720" w:hanging="720"/>
        <w:contextualSpacing/>
        <w:rPr>
          <w:b/>
        </w:rPr>
      </w:pPr>
      <w:r w:rsidRPr="00B023C3">
        <w:rPr>
          <w:b/>
        </w:rPr>
        <w:t>10.</w:t>
      </w:r>
      <w:r w:rsidRPr="00B023C3">
        <w:rPr>
          <w:b/>
        </w:rPr>
        <w:tab/>
        <w:t>OTHER REQUIRED MATERIALS: (SEE APPENDIX C FOR TECHNOLOGY REQUEST FORM</w:t>
      </w:r>
      <w:r w:rsidR="00173273" w:rsidRPr="00B023C3">
        <w:rPr>
          <w:b/>
        </w:rPr>
        <w:t>.) *</w:t>
      </w:r>
      <w:r w:rsidRPr="00B023C3">
        <w:rPr>
          <w:b/>
        </w:rPr>
        <w:t>*</w:t>
      </w:r>
    </w:p>
    <w:p w14:paraId="2C408792" w14:textId="77777777" w:rsidR="00763985" w:rsidRDefault="00763985" w:rsidP="00763985">
      <w:pPr>
        <w:rPr>
          <w:b/>
        </w:rPr>
      </w:pPr>
    </w:p>
    <w:p w14:paraId="429DBEE9" w14:textId="77777777" w:rsidR="00763985" w:rsidRPr="002613C1" w:rsidRDefault="00763985" w:rsidP="00763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b/>
        </w:rPr>
        <w:tab/>
      </w:r>
      <w:r w:rsidRPr="002613C1">
        <w:t xml:space="preserve">  Calculators are </w:t>
      </w:r>
      <w:r w:rsidRPr="002613C1">
        <w:rPr>
          <w:b/>
          <w:u w:val="single"/>
        </w:rPr>
        <w:t>not allowed</w:t>
      </w:r>
      <w:r w:rsidRPr="002613C1">
        <w:t xml:space="preserve"> for Chapters </w:t>
      </w:r>
      <w:r w:rsidRPr="00BB2234">
        <w:rPr>
          <w:bCs/>
        </w:rPr>
        <w:t>1-3</w:t>
      </w:r>
      <w:r w:rsidRPr="002613C1">
        <w:t>.</w:t>
      </w:r>
    </w:p>
    <w:p w14:paraId="38B1C670" w14:textId="77777777" w:rsidR="00763985" w:rsidRPr="002613C1" w:rsidRDefault="00763985" w:rsidP="00763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2613C1">
        <w:tab/>
        <w:t xml:space="preserve">  Calculators are </w:t>
      </w:r>
      <w:r w:rsidRPr="002613C1">
        <w:rPr>
          <w:b/>
          <w:u w:val="single"/>
        </w:rPr>
        <w:t xml:space="preserve">optional </w:t>
      </w:r>
      <w:r w:rsidRPr="002613C1">
        <w:t xml:space="preserve">for Chapters </w:t>
      </w:r>
      <w:r w:rsidRPr="00BB2234">
        <w:rPr>
          <w:bCs/>
        </w:rPr>
        <w:t>4-7</w:t>
      </w:r>
      <w:r w:rsidRPr="002613C1">
        <w:t>.</w:t>
      </w:r>
    </w:p>
    <w:p w14:paraId="17168FB5" w14:textId="093E1B79" w:rsidR="00763985" w:rsidRDefault="00763985" w:rsidP="00763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2613C1">
        <w:tab/>
        <w:t xml:space="preserve">  Calculators are </w:t>
      </w:r>
      <w:r w:rsidRPr="002613C1">
        <w:rPr>
          <w:b/>
          <w:u w:val="single"/>
        </w:rPr>
        <w:t xml:space="preserve">allowed </w:t>
      </w:r>
      <w:r w:rsidRPr="002613C1">
        <w:t>for Chapters 8-12.</w:t>
      </w:r>
    </w:p>
    <w:p w14:paraId="1C45924A" w14:textId="65D8CF4F" w:rsidR="00763985" w:rsidRDefault="00763985" w:rsidP="00763985">
      <w:pPr>
        <w:rPr>
          <w:b/>
          <w:bCs/>
          <w:sz w:val="12"/>
          <w:szCs w:val="12"/>
        </w:rPr>
      </w:pPr>
    </w:p>
    <w:p w14:paraId="4995F7D8" w14:textId="77777777" w:rsidR="00B023C3" w:rsidRDefault="00B023C3" w:rsidP="00763985">
      <w:pPr>
        <w:rPr>
          <w:b/>
          <w:bCs/>
          <w:sz w:val="12"/>
          <w:szCs w:val="12"/>
        </w:rPr>
      </w:pPr>
    </w:p>
    <w:p w14:paraId="1951FF39" w14:textId="77777777" w:rsidR="00B023C3" w:rsidRPr="00B023C3" w:rsidRDefault="00B023C3" w:rsidP="00B023C3">
      <w:pPr>
        <w:contextualSpacing/>
        <w:rPr>
          <w:b/>
        </w:rPr>
      </w:pPr>
      <w:bookmarkStart w:id="0" w:name="_Hlk101534732"/>
      <w:r w:rsidRPr="00B023C3">
        <w:rPr>
          <w:b/>
        </w:rPr>
        <w:t>11.</w:t>
      </w:r>
      <w:r w:rsidRPr="00B023C3">
        <w:rPr>
          <w:b/>
        </w:rPr>
        <w:tab/>
        <w:t xml:space="preserve">GRADING SCALE***: </w:t>
      </w:r>
    </w:p>
    <w:p w14:paraId="79B8FACE" w14:textId="77777777" w:rsidR="00B023C3" w:rsidRPr="00B023C3" w:rsidRDefault="00B023C3" w:rsidP="00B023C3">
      <w:pPr>
        <w:rPr>
          <w:b/>
        </w:rPr>
      </w:pPr>
    </w:p>
    <w:p w14:paraId="255F8463" w14:textId="52005B37" w:rsidR="00B023C3" w:rsidRPr="00B023C3" w:rsidRDefault="00B023C3" w:rsidP="00B023C3">
      <w:pPr>
        <w:ind w:firstLine="720"/>
      </w:pPr>
      <w:r w:rsidRPr="00B023C3">
        <w:t>Grading will follow the policy in the catalog.  The scale is as follows:</w:t>
      </w:r>
    </w:p>
    <w:p w14:paraId="5C667EDD" w14:textId="77777777" w:rsidR="00B023C3" w:rsidRPr="00B023C3" w:rsidRDefault="00B023C3" w:rsidP="00B023C3">
      <w:pPr>
        <w:widowControl w:val="0"/>
        <w:autoSpaceDE w:val="0"/>
        <w:autoSpaceDN w:val="0"/>
        <w:adjustRightInd w:val="0"/>
        <w:ind w:left="720" w:firstLine="720"/>
      </w:pPr>
      <w:r w:rsidRPr="00B023C3">
        <w:t>A:  90 – 100</w:t>
      </w:r>
    </w:p>
    <w:p w14:paraId="631DC743" w14:textId="77777777" w:rsidR="00B023C3" w:rsidRPr="00B023C3" w:rsidRDefault="00B023C3" w:rsidP="00B023C3">
      <w:pPr>
        <w:widowControl w:val="0"/>
        <w:autoSpaceDE w:val="0"/>
        <w:autoSpaceDN w:val="0"/>
        <w:adjustRightInd w:val="0"/>
        <w:ind w:firstLine="720"/>
      </w:pPr>
      <w:r w:rsidRPr="00B023C3">
        <w:tab/>
        <w:t>B:  80 – 89</w:t>
      </w:r>
    </w:p>
    <w:p w14:paraId="08725386" w14:textId="77777777" w:rsidR="00B023C3" w:rsidRPr="00B023C3" w:rsidRDefault="00B023C3" w:rsidP="00B023C3">
      <w:pPr>
        <w:widowControl w:val="0"/>
        <w:autoSpaceDE w:val="0"/>
        <w:autoSpaceDN w:val="0"/>
        <w:adjustRightInd w:val="0"/>
        <w:ind w:firstLine="720"/>
      </w:pPr>
      <w:r w:rsidRPr="00B023C3">
        <w:tab/>
        <w:t>C:  70 – 79</w:t>
      </w:r>
    </w:p>
    <w:p w14:paraId="24FAEAA9" w14:textId="77777777" w:rsidR="00B023C3" w:rsidRPr="00B023C3" w:rsidRDefault="00B023C3" w:rsidP="00B023C3">
      <w:pPr>
        <w:widowControl w:val="0"/>
        <w:autoSpaceDE w:val="0"/>
        <w:autoSpaceDN w:val="0"/>
        <w:adjustRightInd w:val="0"/>
        <w:ind w:firstLine="720"/>
      </w:pPr>
      <w:r w:rsidRPr="00B023C3">
        <w:tab/>
        <w:t>D:  60 – 69</w:t>
      </w:r>
    </w:p>
    <w:p w14:paraId="49092AF6" w14:textId="0A2C45C7" w:rsidR="00B023C3" w:rsidRDefault="00B023C3" w:rsidP="00B023C3">
      <w:pPr>
        <w:widowControl w:val="0"/>
        <w:autoSpaceDE w:val="0"/>
        <w:autoSpaceDN w:val="0"/>
        <w:adjustRightInd w:val="0"/>
        <w:ind w:firstLine="720"/>
      </w:pPr>
      <w:r w:rsidRPr="00B023C3">
        <w:tab/>
        <w:t>F:  0 – 59</w:t>
      </w:r>
    </w:p>
    <w:p w14:paraId="5F7D8C21" w14:textId="77777777" w:rsidR="0003392B" w:rsidRPr="00B023C3" w:rsidRDefault="0003392B" w:rsidP="00B023C3">
      <w:pPr>
        <w:widowControl w:val="0"/>
        <w:autoSpaceDE w:val="0"/>
        <w:autoSpaceDN w:val="0"/>
        <w:adjustRightInd w:val="0"/>
        <w:ind w:firstLine="720"/>
      </w:pPr>
    </w:p>
    <w:bookmarkEnd w:id="0"/>
    <w:p w14:paraId="00D42695" w14:textId="77777777" w:rsidR="00B023C3" w:rsidRPr="00371302" w:rsidRDefault="00B023C3" w:rsidP="00763985">
      <w:pPr>
        <w:rPr>
          <w:b/>
          <w:bCs/>
          <w:sz w:val="12"/>
          <w:szCs w:val="12"/>
        </w:rPr>
      </w:pPr>
    </w:p>
    <w:p w14:paraId="38EE00EF" w14:textId="77777777" w:rsidR="0003392B" w:rsidRPr="0003392B" w:rsidRDefault="0003392B" w:rsidP="0003392B">
      <w:pPr>
        <w:widowControl w:val="0"/>
        <w:autoSpaceDE w:val="0"/>
        <w:autoSpaceDN w:val="0"/>
        <w:adjustRightInd w:val="0"/>
        <w:ind w:left="720" w:hanging="720"/>
        <w:contextualSpacing/>
        <w:rPr>
          <w:b/>
        </w:rPr>
      </w:pPr>
      <w:r w:rsidRPr="0003392B">
        <w:rPr>
          <w:b/>
        </w:rPr>
        <w:t>12.</w:t>
      </w:r>
      <w:r w:rsidRPr="0003392B">
        <w:rPr>
          <w:b/>
        </w:rPr>
        <w:tab/>
        <w:t>GRADING PROCEDURES OR ASSESSMENTS: (</w:t>
      </w:r>
      <w:r w:rsidRPr="0003392B">
        <w:rPr>
          <w:b/>
          <w:i/>
          <w:u w:val="single"/>
        </w:rPr>
        <w:t>Course Syllabus – Individual Instructor Specific)</w:t>
      </w:r>
    </w:p>
    <w:p w14:paraId="6BDFD9CD" w14:textId="77777777" w:rsidR="00763985" w:rsidRDefault="00763985" w:rsidP="00763985">
      <w:pPr>
        <w:ind w:firstLine="720"/>
        <w:rPr>
          <w:b/>
        </w:rPr>
      </w:pPr>
    </w:p>
    <w:tbl>
      <w:tblPr>
        <w:tblStyle w:val="TableGrid"/>
        <w:tblW w:w="6300" w:type="dxa"/>
        <w:tblInd w:w="895" w:type="dxa"/>
        <w:tblLook w:val="04A0" w:firstRow="1" w:lastRow="0" w:firstColumn="1" w:lastColumn="0" w:noHBand="0" w:noVBand="1"/>
      </w:tblPr>
      <w:tblGrid>
        <w:gridCol w:w="6300"/>
      </w:tblGrid>
      <w:tr w:rsidR="00763985" w14:paraId="5326E4D7" w14:textId="77777777" w:rsidTr="00763985">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05B385F6" w14:textId="77777777" w:rsidR="00763985" w:rsidRDefault="00763985" w:rsidP="00763985">
            <w:pPr>
              <w:contextualSpacing/>
              <w:jc w:val="center"/>
              <w:rPr>
                <w:i/>
              </w:rPr>
            </w:pPr>
            <w:r>
              <w:rPr>
                <w:i/>
              </w:rPr>
              <w:t>Example 1 - By Percent</w:t>
            </w:r>
          </w:p>
        </w:tc>
      </w:tr>
      <w:tr w:rsidR="00763985" w14:paraId="18123ECE" w14:textId="77777777" w:rsidTr="00763985">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1625E7F8" w14:textId="77777777" w:rsidR="00763985" w:rsidRDefault="00763985" w:rsidP="00763985">
            <w:pPr>
              <w:rPr>
                <w:rFonts w:ascii="Arial" w:hAnsi="Arial" w:cs="Arial"/>
              </w:rPr>
            </w:pPr>
            <w:r>
              <w:rPr>
                <w:rFonts w:ascii="Arial" w:hAnsi="Arial" w:cs="Arial"/>
              </w:rPr>
              <w:tab/>
            </w:r>
            <w:r>
              <w:rPr>
                <w:rFonts w:ascii="Arial" w:hAnsi="Arial" w:cs="Arial"/>
              </w:rPr>
              <w:tab/>
              <w:t>Homework</w:t>
            </w:r>
            <w:r>
              <w:rPr>
                <w:rFonts w:ascii="Arial" w:hAnsi="Arial" w:cs="Arial"/>
              </w:rPr>
              <w:tab/>
              <w:t xml:space="preserve">          10%</w:t>
            </w:r>
          </w:p>
          <w:p w14:paraId="4740E318" w14:textId="77777777" w:rsidR="00763985" w:rsidRDefault="00763985" w:rsidP="00763985">
            <w:pPr>
              <w:rPr>
                <w:rFonts w:ascii="Arial" w:hAnsi="Arial" w:cs="Arial"/>
                <w:u w:val="single"/>
              </w:rPr>
            </w:pPr>
            <w:r>
              <w:rPr>
                <w:rFonts w:ascii="Arial" w:hAnsi="Arial" w:cs="Arial"/>
              </w:rPr>
              <w:tab/>
            </w:r>
            <w:r>
              <w:rPr>
                <w:rFonts w:ascii="Arial" w:hAnsi="Arial" w:cs="Arial"/>
              </w:rPr>
              <w:tab/>
            </w:r>
            <w:r>
              <w:rPr>
                <w:rFonts w:ascii="Arial" w:hAnsi="Arial" w:cs="Arial"/>
                <w:u w:val="single"/>
              </w:rPr>
              <w:t>Quizzes/Tests</w:t>
            </w:r>
            <w:r>
              <w:rPr>
                <w:rFonts w:ascii="Arial" w:hAnsi="Arial" w:cs="Arial"/>
                <w:u w:val="single"/>
              </w:rPr>
              <w:tab/>
              <w:t>90%</w:t>
            </w:r>
          </w:p>
          <w:p w14:paraId="1F54ECEF" w14:textId="77777777" w:rsidR="00763985" w:rsidRDefault="00763985" w:rsidP="00763985">
            <w:pPr>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t xml:space="preserve">         100%</w:t>
            </w:r>
          </w:p>
        </w:tc>
      </w:tr>
    </w:tbl>
    <w:p w14:paraId="46D62CFC" w14:textId="5F47A059" w:rsidR="001773AC" w:rsidRDefault="001773AC" w:rsidP="00763985">
      <w:pPr>
        <w:rPr>
          <w:i/>
        </w:rPr>
      </w:pPr>
    </w:p>
    <w:tbl>
      <w:tblPr>
        <w:tblStyle w:val="TableGrid"/>
        <w:tblW w:w="6300" w:type="dxa"/>
        <w:tblInd w:w="895" w:type="dxa"/>
        <w:tblLook w:val="04A0" w:firstRow="1" w:lastRow="0" w:firstColumn="1" w:lastColumn="0" w:noHBand="0" w:noVBand="1"/>
      </w:tblPr>
      <w:tblGrid>
        <w:gridCol w:w="1559"/>
        <w:gridCol w:w="3245"/>
        <w:gridCol w:w="1496"/>
      </w:tblGrid>
      <w:tr w:rsidR="00763985" w14:paraId="6A45610C" w14:textId="77777777" w:rsidTr="00763985">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12949C85" w14:textId="77777777" w:rsidR="00763985" w:rsidRDefault="00763985" w:rsidP="00763985">
            <w:pPr>
              <w:contextualSpacing/>
              <w:jc w:val="center"/>
              <w:rPr>
                <w:i/>
              </w:rPr>
            </w:pPr>
            <w:r>
              <w:rPr>
                <w:i/>
              </w:rPr>
              <w:t xml:space="preserve">Example 2 </w:t>
            </w:r>
          </w:p>
        </w:tc>
      </w:tr>
      <w:tr w:rsidR="00763985" w14:paraId="138DCB44" w14:textId="77777777" w:rsidTr="00763985">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02A8F52F" w14:textId="77777777" w:rsidR="00763985" w:rsidRDefault="00763985" w:rsidP="00763985">
            <w:pPr>
              <w:jc w:val="center"/>
              <w:rPr>
                <w:i/>
              </w:rPr>
            </w:pPr>
            <w:r>
              <w:rPr>
                <w:i/>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26D2CE2A" w14:textId="77777777" w:rsidR="00763985" w:rsidRDefault="00763985" w:rsidP="00763985">
            <w:pPr>
              <w:contextualSpacing/>
              <w:jc w:val="center"/>
              <w:rPr>
                <w:i/>
              </w:rPr>
            </w:pPr>
            <w:r>
              <w:rPr>
                <w:i/>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03BDCAF" w14:textId="77777777" w:rsidR="00763985" w:rsidRDefault="00763985" w:rsidP="00763985">
            <w:pPr>
              <w:contextualSpacing/>
              <w:jc w:val="center"/>
              <w:rPr>
                <w:i/>
              </w:rPr>
            </w:pPr>
            <w:r>
              <w:rPr>
                <w:i/>
              </w:rPr>
              <w:t>% of Grade</w:t>
            </w:r>
          </w:p>
        </w:tc>
      </w:tr>
      <w:tr w:rsidR="00763985" w14:paraId="5F3A79EB" w14:textId="77777777" w:rsidTr="00763985">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41BBB131" w14:textId="77777777" w:rsidR="00763985" w:rsidRDefault="00763985" w:rsidP="00763985">
            <w:pPr>
              <w:ind w:left="38" w:hanging="38"/>
              <w:contextualSpacing/>
              <w:jc w:val="center"/>
            </w:pPr>
            <w: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58898391" w14:textId="77777777" w:rsidR="00763985" w:rsidRDefault="00763985" w:rsidP="00763985">
            <w:pPr>
              <w:ind w:left="720"/>
              <w:contextualSpacing/>
              <w:jc w:val="center"/>
            </w:pPr>
            <w: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E892AC4" w14:textId="77777777" w:rsidR="00763985" w:rsidRDefault="00763985" w:rsidP="00763985">
            <w:pPr>
              <w:ind w:left="720"/>
              <w:contextualSpacing/>
              <w:jc w:val="center"/>
            </w:pPr>
            <w:r>
              <w:t>10%</w:t>
            </w:r>
          </w:p>
        </w:tc>
      </w:tr>
      <w:tr w:rsidR="00763985" w14:paraId="27580698" w14:textId="77777777" w:rsidTr="00763985">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6164089B" w14:textId="77777777" w:rsidR="00763985" w:rsidRDefault="00763985" w:rsidP="00763985">
            <w:pPr>
              <w:ind w:left="38" w:hanging="38"/>
              <w:contextualSpacing/>
              <w:jc w:val="center"/>
            </w:pPr>
            <w:r>
              <w:t>Quizzes/Tests</w:t>
            </w:r>
          </w:p>
          <w:p w14:paraId="55AB1326" w14:textId="77777777" w:rsidR="00763985" w:rsidRDefault="00763985" w:rsidP="00763985">
            <w:pPr>
              <w:ind w:left="38" w:hanging="38"/>
              <w:contextualSpacing/>
              <w:jc w:val="center"/>
            </w:pPr>
            <w: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F0A87C7" w14:textId="77777777" w:rsidR="00763985" w:rsidRDefault="00763985" w:rsidP="00763985">
            <w:pPr>
              <w:ind w:left="720"/>
              <w:contextualSpacing/>
              <w:jc w:val="center"/>
            </w:pPr>
            <w: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2079124" w14:textId="77777777" w:rsidR="00763985" w:rsidRDefault="00763985" w:rsidP="00763985">
            <w:pPr>
              <w:ind w:left="720"/>
              <w:contextualSpacing/>
              <w:jc w:val="center"/>
            </w:pPr>
            <w:r>
              <w:t>90%</w:t>
            </w:r>
          </w:p>
        </w:tc>
      </w:tr>
      <w:tr w:rsidR="00763985" w14:paraId="54E505DC" w14:textId="77777777" w:rsidTr="00763985">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7701BA13" w14:textId="77777777" w:rsidR="00763985" w:rsidRDefault="00763985" w:rsidP="00763985">
            <w:pPr>
              <w:ind w:left="38" w:hanging="38"/>
              <w:contextualSpacing/>
              <w:jc w:val="center"/>
            </w:pPr>
            <w: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84C6856" w14:textId="77777777" w:rsidR="00763985" w:rsidRDefault="00763985" w:rsidP="00763985">
            <w:pPr>
              <w:ind w:left="720"/>
              <w:contextualSpacing/>
              <w:jc w:val="center"/>
            </w:pPr>
            <w: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464B616A" w14:textId="77777777" w:rsidR="00763985" w:rsidRDefault="00763985" w:rsidP="00763985">
            <w:pPr>
              <w:ind w:left="720"/>
              <w:contextualSpacing/>
              <w:jc w:val="center"/>
            </w:pPr>
            <w:r>
              <w:t>100%</w:t>
            </w:r>
          </w:p>
        </w:tc>
      </w:tr>
    </w:tbl>
    <w:p w14:paraId="355C50F4" w14:textId="049B9266" w:rsidR="001773AC" w:rsidRDefault="001773AC" w:rsidP="00763985"/>
    <w:tbl>
      <w:tblPr>
        <w:tblStyle w:val="TableGrid"/>
        <w:tblW w:w="6300" w:type="dxa"/>
        <w:tblInd w:w="895" w:type="dxa"/>
        <w:tblLook w:val="04A0" w:firstRow="1" w:lastRow="0" w:firstColumn="1" w:lastColumn="0" w:noHBand="0" w:noVBand="1"/>
      </w:tblPr>
      <w:tblGrid>
        <w:gridCol w:w="1531"/>
        <w:gridCol w:w="3219"/>
        <w:gridCol w:w="1550"/>
      </w:tblGrid>
      <w:tr w:rsidR="00763985" w14:paraId="3896F434" w14:textId="77777777" w:rsidTr="00763985">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40091C7E" w14:textId="77777777" w:rsidR="00763985" w:rsidRDefault="00763985" w:rsidP="00763985">
            <w:pPr>
              <w:contextualSpacing/>
              <w:jc w:val="center"/>
              <w:rPr>
                <w:i/>
              </w:rPr>
            </w:pPr>
            <w:r>
              <w:rPr>
                <w:i/>
              </w:rPr>
              <w:t>Example 3</w:t>
            </w:r>
          </w:p>
        </w:tc>
      </w:tr>
      <w:tr w:rsidR="00763985" w14:paraId="5E64E6DD" w14:textId="77777777" w:rsidTr="00763985">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12232DFC" w14:textId="77777777" w:rsidR="00763985" w:rsidRDefault="00763985" w:rsidP="00763985">
            <w:pPr>
              <w:jc w:val="center"/>
              <w:rPr>
                <w:i/>
              </w:rPr>
            </w:pPr>
            <w:r>
              <w:rPr>
                <w:i/>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AA7CDC6" w14:textId="77777777" w:rsidR="00763985" w:rsidRDefault="00763985" w:rsidP="00763985">
            <w:pPr>
              <w:contextualSpacing/>
              <w:jc w:val="center"/>
              <w:rPr>
                <w:i/>
              </w:rPr>
            </w:pPr>
            <w:r>
              <w:rPr>
                <w:i/>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28E0BBB" w14:textId="77777777" w:rsidR="00763985" w:rsidRDefault="00763985" w:rsidP="00763985">
            <w:pPr>
              <w:contextualSpacing/>
              <w:jc w:val="center"/>
              <w:rPr>
                <w:i/>
              </w:rPr>
            </w:pPr>
            <w:r>
              <w:rPr>
                <w:i/>
              </w:rPr>
              <w:t>% of Grade</w:t>
            </w:r>
          </w:p>
        </w:tc>
      </w:tr>
      <w:tr w:rsidR="00763985" w14:paraId="5DEAB432" w14:textId="77777777" w:rsidTr="00763985">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FF995A2" w14:textId="77777777" w:rsidR="00763985" w:rsidRDefault="00763985" w:rsidP="00763985">
            <w:pPr>
              <w:ind w:left="38" w:hanging="38"/>
              <w:contextualSpacing/>
              <w:jc w:val="center"/>
            </w:pPr>
            <w: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4EE5088" w14:textId="77777777" w:rsidR="00763985" w:rsidRDefault="00763985" w:rsidP="00763985">
            <w:pPr>
              <w:ind w:left="720"/>
              <w:contextualSpacing/>
              <w:jc w:val="center"/>
            </w:pPr>
            <w: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5941B5E" w14:textId="6EE7E583" w:rsidR="00763985" w:rsidRDefault="00351661" w:rsidP="00763985">
            <w:pPr>
              <w:ind w:left="720"/>
              <w:contextualSpacing/>
              <w:jc w:val="center"/>
            </w:pPr>
            <w:r>
              <w:t>10</w:t>
            </w:r>
            <w:r w:rsidR="00763985">
              <w:t>%</w:t>
            </w:r>
          </w:p>
        </w:tc>
      </w:tr>
      <w:tr w:rsidR="00763985" w14:paraId="0760EEC7" w14:textId="77777777" w:rsidTr="00763985">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100FD435" w14:textId="77777777" w:rsidR="00763985" w:rsidRDefault="00763985" w:rsidP="00763985">
            <w:pPr>
              <w:ind w:left="38" w:hanging="38"/>
              <w:contextualSpacing/>
              <w:jc w:val="center"/>
            </w:pPr>
            <w:r>
              <w:t>Online Tests</w:t>
            </w:r>
          </w:p>
          <w:p w14:paraId="4A4CBA43" w14:textId="77777777" w:rsidR="00763985" w:rsidRDefault="00763985" w:rsidP="00763985">
            <w:pPr>
              <w:ind w:left="38" w:hanging="38"/>
              <w:contextualSpacing/>
              <w:jc w:val="center"/>
            </w:pPr>
            <w: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7C928157" w14:textId="77777777" w:rsidR="00763985" w:rsidRDefault="00763985" w:rsidP="00763985">
            <w:pPr>
              <w:ind w:left="720"/>
              <w:contextualSpacing/>
              <w:jc w:val="center"/>
            </w:pPr>
            <w: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B78E11E" w14:textId="77777777" w:rsidR="00763985" w:rsidRDefault="00763985" w:rsidP="00763985">
            <w:pPr>
              <w:ind w:left="720"/>
              <w:contextualSpacing/>
              <w:jc w:val="center"/>
            </w:pPr>
            <w:r>
              <w:t>15%</w:t>
            </w:r>
          </w:p>
        </w:tc>
      </w:tr>
      <w:tr w:rsidR="00763985" w14:paraId="31F1F9A1" w14:textId="77777777" w:rsidTr="00763985">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2CB50895" w14:textId="77777777" w:rsidR="00763985" w:rsidRDefault="00763985" w:rsidP="00763985">
            <w:pPr>
              <w:ind w:left="38" w:hanging="38"/>
              <w:contextualSpacing/>
              <w:jc w:val="center"/>
            </w:pPr>
            <w:r>
              <w:t>Notebook</w:t>
            </w:r>
          </w:p>
          <w:p w14:paraId="38171020" w14:textId="77777777" w:rsidR="00763985" w:rsidRDefault="00763985" w:rsidP="00763985">
            <w:pPr>
              <w:ind w:left="38" w:hanging="38"/>
              <w:contextualSpacing/>
              <w:jc w:val="center"/>
            </w:pPr>
            <w:r>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7D266DA" w14:textId="77777777" w:rsidR="00763985" w:rsidRDefault="00763985" w:rsidP="00763985">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DC0A120" w14:textId="77777777" w:rsidR="00763985" w:rsidRDefault="00763985" w:rsidP="00763985">
            <w:pPr>
              <w:ind w:left="720"/>
              <w:contextualSpacing/>
              <w:jc w:val="center"/>
            </w:pPr>
            <w:r>
              <w:t>25%</w:t>
            </w:r>
          </w:p>
        </w:tc>
      </w:tr>
      <w:tr w:rsidR="00763985" w14:paraId="68D5D2BF" w14:textId="77777777" w:rsidTr="00763985">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2B026763" w14:textId="77777777" w:rsidR="00763985" w:rsidRDefault="00763985" w:rsidP="00763985">
            <w:pPr>
              <w:ind w:left="38" w:hanging="38"/>
              <w:contextualSpacing/>
              <w:jc w:val="center"/>
            </w:pPr>
            <w: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164508E6" w14:textId="77777777" w:rsidR="00763985" w:rsidRDefault="00763985" w:rsidP="00763985">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173216A" w14:textId="77777777" w:rsidR="00763985" w:rsidRDefault="00763985" w:rsidP="00763985">
            <w:pPr>
              <w:ind w:left="720"/>
              <w:contextualSpacing/>
              <w:jc w:val="center"/>
            </w:pPr>
            <w:r>
              <w:t>25%</w:t>
            </w:r>
          </w:p>
        </w:tc>
      </w:tr>
      <w:tr w:rsidR="00763985" w14:paraId="319F01AC" w14:textId="77777777" w:rsidTr="00763985">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6E02D14F" w14:textId="77777777" w:rsidR="00763985" w:rsidRDefault="00763985" w:rsidP="00763985">
            <w:pPr>
              <w:ind w:left="38" w:hanging="38"/>
              <w:contextualSpacing/>
              <w:jc w:val="center"/>
            </w:pPr>
            <w: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7D24C16D" w14:textId="77777777" w:rsidR="00763985" w:rsidRDefault="00763985" w:rsidP="00763985">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61D6B03" w14:textId="77777777" w:rsidR="00763985" w:rsidRDefault="00763985" w:rsidP="00763985">
            <w:pPr>
              <w:ind w:left="720"/>
              <w:contextualSpacing/>
              <w:jc w:val="center"/>
            </w:pPr>
            <w:r>
              <w:t>25%</w:t>
            </w:r>
          </w:p>
        </w:tc>
      </w:tr>
      <w:tr w:rsidR="00763985" w14:paraId="585971E3" w14:textId="77777777" w:rsidTr="00763985">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3C0FE413" w14:textId="77777777" w:rsidR="00763985" w:rsidRDefault="00763985" w:rsidP="00763985">
            <w:pPr>
              <w:ind w:left="38" w:hanging="38"/>
              <w:contextualSpacing/>
              <w:jc w:val="center"/>
            </w:pPr>
            <w: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8AD7668" w14:textId="77777777" w:rsidR="00763985" w:rsidRDefault="00763985" w:rsidP="00763985">
            <w:pPr>
              <w:ind w:left="720"/>
              <w:contextualSpacing/>
              <w:jc w:val="center"/>
            </w:pPr>
            <w: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1A454E3" w14:textId="77777777" w:rsidR="00763985" w:rsidRDefault="00763985" w:rsidP="00763985">
            <w:pPr>
              <w:ind w:left="720"/>
              <w:contextualSpacing/>
              <w:jc w:val="center"/>
            </w:pPr>
            <w:r>
              <w:t>100%</w:t>
            </w:r>
          </w:p>
        </w:tc>
      </w:tr>
    </w:tbl>
    <w:p w14:paraId="7A73011B" w14:textId="77777777" w:rsidR="00763985" w:rsidRDefault="00763985" w:rsidP="00763985">
      <w:pPr>
        <w:ind w:firstLine="720"/>
        <w:rPr>
          <w:b/>
        </w:rPr>
      </w:pPr>
    </w:p>
    <w:p w14:paraId="089DA020" w14:textId="638CEEF6" w:rsidR="004A6A20" w:rsidRDefault="004A6A20" w:rsidP="001773AC">
      <w:pPr>
        <w:widowControl w:val="0"/>
        <w:tabs>
          <w:tab w:val="left" w:pos="720"/>
          <w:tab w:val="left" w:pos="1080"/>
          <w:tab w:val="left" w:pos="2520"/>
          <w:tab w:val="left" w:pos="3240"/>
        </w:tabs>
        <w:autoSpaceDE w:val="0"/>
        <w:autoSpaceDN w:val="0"/>
        <w:adjustRightInd w:val="0"/>
        <w:jc w:val="both"/>
      </w:pPr>
    </w:p>
    <w:p w14:paraId="278B87CF" w14:textId="77777777" w:rsidR="000E269E" w:rsidRDefault="000E269E" w:rsidP="001773AC">
      <w:pPr>
        <w:widowControl w:val="0"/>
        <w:tabs>
          <w:tab w:val="left" w:pos="720"/>
          <w:tab w:val="left" w:pos="1080"/>
          <w:tab w:val="left" w:pos="2520"/>
          <w:tab w:val="left" w:pos="3240"/>
        </w:tabs>
        <w:autoSpaceDE w:val="0"/>
        <w:autoSpaceDN w:val="0"/>
        <w:adjustRightInd w:val="0"/>
        <w:jc w:val="both"/>
      </w:pPr>
    </w:p>
    <w:p w14:paraId="433E886F" w14:textId="77777777" w:rsidR="00DD108D" w:rsidRPr="00B16015" w:rsidRDefault="00DD108D" w:rsidP="001773AC">
      <w:pPr>
        <w:widowControl w:val="0"/>
        <w:tabs>
          <w:tab w:val="left" w:pos="720"/>
          <w:tab w:val="left" w:pos="1080"/>
          <w:tab w:val="left" w:pos="2520"/>
          <w:tab w:val="left" w:pos="3240"/>
        </w:tabs>
        <w:autoSpaceDE w:val="0"/>
        <w:autoSpaceDN w:val="0"/>
        <w:adjustRightInd w:val="0"/>
        <w:jc w:val="both"/>
      </w:pPr>
    </w:p>
    <w:p w14:paraId="43CC82B6" w14:textId="77777777" w:rsidR="0003392B" w:rsidRPr="0003392B" w:rsidRDefault="0003392B" w:rsidP="0003392B">
      <w:pPr>
        <w:widowControl w:val="0"/>
        <w:autoSpaceDE w:val="0"/>
        <w:autoSpaceDN w:val="0"/>
        <w:adjustRightInd w:val="0"/>
        <w:contextualSpacing/>
        <w:rPr>
          <w:b/>
        </w:rPr>
      </w:pPr>
      <w:r w:rsidRPr="0003392B">
        <w:rPr>
          <w:b/>
        </w:rPr>
        <w:t>13.</w:t>
      </w:r>
      <w:r w:rsidRPr="0003392B">
        <w:rPr>
          <w:b/>
        </w:rPr>
        <w:tab/>
        <w:t xml:space="preserve">COURSE METHODOLOGY: </w:t>
      </w:r>
      <w:r w:rsidRPr="0003392B">
        <w:rPr>
          <w:b/>
          <w:i/>
          <w:u w:val="single"/>
        </w:rPr>
        <w:t>(Course Syllabus – Individual Instructor Specific)</w:t>
      </w:r>
    </w:p>
    <w:p w14:paraId="64CBD563" w14:textId="488C2FB0" w:rsidR="00B21AE2" w:rsidRPr="002613C1" w:rsidRDefault="00B21AE2" w:rsidP="00B21AE2">
      <w:pPr>
        <w:widowControl w:val="0"/>
        <w:tabs>
          <w:tab w:val="left" w:pos="720"/>
          <w:tab w:val="left" w:pos="1080"/>
          <w:tab w:val="left" w:pos="2520"/>
          <w:tab w:val="left" w:pos="3240"/>
        </w:tabs>
        <w:autoSpaceDE w:val="0"/>
        <w:autoSpaceDN w:val="0"/>
        <w:adjustRightInd w:val="0"/>
        <w:jc w:val="both"/>
        <w:rPr>
          <w:b/>
        </w:rPr>
      </w:pPr>
    </w:p>
    <w:p w14:paraId="7AC62FF9" w14:textId="77777777" w:rsidR="00B21AE2" w:rsidRPr="002613C1" w:rsidRDefault="00B21AE2" w:rsidP="00B21AE2">
      <w:pPr>
        <w:pStyle w:val="ListParagraph"/>
        <w:widowControl w:val="0"/>
        <w:numPr>
          <w:ilvl w:val="0"/>
          <w:numId w:val="2"/>
        </w:numPr>
        <w:tabs>
          <w:tab w:val="left" w:pos="720"/>
          <w:tab w:val="left" w:pos="1080"/>
          <w:tab w:val="left" w:pos="2520"/>
          <w:tab w:val="left" w:pos="3240"/>
        </w:tabs>
        <w:autoSpaceDE w:val="0"/>
        <w:autoSpaceDN w:val="0"/>
        <w:adjustRightInd w:val="0"/>
        <w:jc w:val="both"/>
        <w:rPr>
          <w:rFonts w:ascii="Times New Roman" w:eastAsia="Times New Roman" w:hAnsi="Times New Roman"/>
          <w:szCs w:val="24"/>
        </w:rPr>
      </w:pPr>
      <w:r w:rsidRPr="002613C1">
        <w:rPr>
          <w:rFonts w:ascii="Times New Roman" w:eastAsia="Times New Roman" w:hAnsi="Times New Roman"/>
          <w:b/>
          <w:szCs w:val="24"/>
        </w:rPr>
        <w:t xml:space="preserve"> </w:t>
      </w:r>
      <w:r w:rsidRPr="002613C1">
        <w:rPr>
          <w:rFonts w:ascii="Times New Roman" w:eastAsia="Times New Roman" w:hAnsi="Times New Roman"/>
          <w:szCs w:val="24"/>
        </w:rP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202B4AB6" w14:textId="77777777" w:rsidR="00B21AE2" w:rsidRPr="002613C1" w:rsidRDefault="00B21AE2" w:rsidP="00B21AE2">
      <w:pPr>
        <w:widowControl w:val="0"/>
        <w:tabs>
          <w:tab w:val="left" w:pos="720"/>
          <w:tab w:val="left" w:pos="1080"/>
          <w:tab w:val="left" w:pos="2520"/>
          <w:tab w:val="left" w:pos="3240"/>
        </w:tabs>
        <w:autoSpaceDE w:val="0"/>
        <w:autoSpaceDN w:val="0"/>
        <w:adjustRightInd w:val="0"/>
        <w:jc w:val="both"/>
        <w:rPr>
          <w:b/>
        </w:rPr>
      </w:pPr>
    </w:p>
    <w:p w14:paraId="37DDE748" w14:textId="77777777" w:rsidR="00B21AE2" w:rsidRPr="002613C1" w:rsidRDefault="00B21AE2" w:rsidP="00B21AE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Cs w:val="24"/>
        </w:rPr>
      </w:pPr>
      <w:r w:rsidRPr="002613C1">
        <w:rPr>
          <w:rFonts w:ascii="Times New Roman" w:eastAsia="Times New Roman" w:hAnsi="Times New Roman"/>
          <w:szCs w:val="24"/>
        </w:rPr>
        <w:t xml:space="preserve"> Calculators are </w:t>
      </w:r>
      <w:r w:rsidRPr="002613C1">
        <w:rPr>
          <w:rFonts w:ascii="Times New Roman" w:eastAsia="Times New Roman" w:hAnsi="Times New Roman"/>
          <w:b/>
          <w:szCs w:val="24"/>
          <w:u w:val="single"/>
        </w:rPr>
        <w:t>not allowed</w:t>
      </w:r>
      <w:r w:rsidRPr="002613C1">
        <w:rPr>
          <w:rFonts w:ascii="Times New Roman" w:eastAsia="Times New Roman" w:hAnsi="Times New Roman"/>
          <w:szCs w:val="24"/>
        </w:rPr>
        <w:t xml:space="preserve"> for Chapters </w:t>
      </w:r>
      <w:r w:rsidRPr="007E72A4">
        <w:rPr>
          <w:rFonts w:ascii="Times New Roman" w:eastAsia="Times New Roman" w:hAnsi="Times New Roman"/>
          <w:bCs/>
          <w:szCs w:val="24"/>
        </w:rPr>
        <w:t>1-3</w:t>
      </w:r>
      <w:r w:rsidRPr="002613C1">
        <w:rPr>
          <w:rFonts w:ascii="Times New Roman" w:eastAsia="Times New Roman" w:hAnsi="Times New Roman"/>
          <w:szCs w:val="24"/>
        </w:rPr>
        <w:t>.</w:t>
      </w:r>
    </w:p>
    <w:p w14:paraId="56FE93B7" w14:textId="77777777" w:rsidR="00B21AE2" w:rsidRPr="002613C1" w:rsidRDefault="00B21AE2" w:rsidP="00B21A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2613C1">
        <w:tab/>
        <w:t xml:space="preserve">           Calculators are </w:t>
      </w:r>
      <w:r w:rsidRPr="002613C1">
        <w:rPr>
          <w:b/>
          <w:u w:val="single"/>
        </w:rPr>
        <w:t xml:space="preserve">optional </w:t>
      </w:r>
      <w:r w:rsidRPr="002613C1">
        <w:t xml:space="preserve">for Chapters </w:t>
      </w:r>
      <w:r w:rsidRPr="007E72A4">
        <w:rPr>
          <w:bCs/>
        </w:rPr>
        <w:t>4-7</w:t>
      </w:r>
      <w:r w:rsidRPr="002613C1">
        <w:t>.</w:t>
      </w:r>
    </w:p>
    <w:p w14:paraId="7F75B628" w14:textId="77777777" w:rsidR="00B21AE2" w:rsidRPr="002613C1" w:rsidRDefault="00B21AE2" w:rsidP="00B21A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2613C1">
        <w:tab/>
        <w:t xml:space="preserve">           Calculators are </w:t>
      </w:r>
      <w:r w:rsidRPr="002613C1">
        <w:rPr>
          <w:b/>
          <w:u w:val="single"/>
        </w:rPr>
        <w:t xml:space="preserve">allowed </w:t>
      </w:r>
      <w:r w:rsidRPr="002613C1">
        <w:t>for Chapters 8-12.</w:t>
      </w:r>
    </w:p>
    <w:p w14:paraId="61DA2533" w14:textId="77777777" w:rsidR="00B21AE2" w:rsidRPr="002613C1" w:rsidRDefault="00B21AE2" w:rsidP="00B21A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8D1FB5C" w14:textId="78ABDCF2" w:rsidR="00B21AE2" w:rsidRDefault="00B21AE2" w:rsidP="00B21AE2">
      <w:pPr>
        <w:pStyle w:val="ListParagraph"/>
        <w:widowControl w:val="0"/>
        <w:numPr>
          <w:ilvl w:val="0"/>
          <w:numId w:val="2"/>
        </w:numPr>
        <w:tabs>
          <w:tab w:val="left" w:pos="720"/>
          <w:tab w:val="left" w:pos="1080"/>
          <w:tab w:val="left" w:pos="2520"/>
          <w:tab w:val="left" w:pos="3240"/>
        </w:tabs>
        <w:autoSpaceDE w:val="0"/>
        <w:autoSpaceDN w:val="0"/>
        <w:adjustRightInd w:val="0"/>
        <w:jc w:val="both"/>
        <w:rPr>
          <w:rFonts w:ascii="Times New Roman" w:eastAsia="Times New Roman" w:hAnsi="Times New Roman"/>
          <w:szCs w:val="24"/>
        </w:rPr>
      </w:pPr>
      <w:r w:rsidRPr="002613C1">
        <w:rPr>
          <w:rFonts w:ascii="Times New Roman" w:eastAsia="Times New Roman" w:hAnsi="Times New Roman"/>
          <w:szCs w:val="24"/>
        </w:rPr>
        <w:t xml:space="preserve"> Students will be required to memorize common conversions in the metric and household systems.  The list of conversions required for MATH 1135 is attached.</w:t>
      </w:r>
    </w:p>
    <w:p w14:paraId="74482D0B" w14:textId="77777777" w:rsidR="00627956" w:rsidRPr="002613C1" w:rsidRDefault="00627956" w:rsidP="00627956">
      <w:pPr>
        <w:pStyle w:val="ListParagraph"/>
        <w:widowControl w:val="0"/>
        <w:tabs>
          <w:tab w:val="left" w:pos="720"/>
          <w:tab w:val="left" w:pos="1080"/>
          <w:tab w:val="left" w:pos="2520"/>
          <w:tab w:val="left" w:pos="3240"/>
        </w:tabs>
        <w:autoSpaceDE w:val="0"/>
        <w:autoSpaceDN w:val="0"/>
        <w:adjustRightInd w:val="0"/>
        <w:ind w:left="915"/>
        <w:jc w:val="both"/>
        <w:rPr>
          <w:rFonts w:ascii="Times New Roman" w:eastAsia="Times New Roman" w:hAnsi="Times New Roman"/>
          <w:szCs w:val="24"/>
        </w:rPr>
      </w:pPr>
    </w:p>
    <w:p w14:paraId="7AA4A620" w14:textId="77777777" w:rsidR="00B21AE2" w:rsidRPr="002613C1" w:rsidRDefault="00B21AE2" w:rsidP="00B21A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556D8DA" w14:textId="77777777" w:rsidR="00E01191" w:rsidRPr="00FC19E2" w:rsidRDefault="00E01191" w:rsidP="00E01191">
      <w:pPr>
        <w:widowControl w:val="0"/>
        <w:autoSpaceDE w:val="0"/>
        <w:autoSpaceDN w:val="0"/>
        <w:adjustRightInd w:val="0"/>
        <w:rPr>
          <w:b/>
        </w:rPr>
      </w:pPr>
      <w:r w:rsidRPr="00FC19E2">
        <w:rPr>
          <w:b/>
        </w:rPr>
        <w:t>14.</w:t>
      </w:r>
      <w:r w:rsidRPr="00FC19E2">
        <w:rPr>
          <w:b/>
        </w:rPr>
        <w:tab/>
        <w:t xml:space="preserve">COURSE OUTLINE: </w:t>
      </w:r>
      <w:r w:rsidRPr="00FC19E2">
        <w:rPr>
          <w:b/>
          <w:i/>
          <w:u w:val="single"/>
        </w:rPr>
        <w:t xml:space="preserve">(Course Syllabus – Individual Instructor Specific) </w:t>
      </w:r>
    </w:p>
    <w:p w14:paraId="412944BA" w14:textId="77777777" w:rsidR="00627956" w:rsidRDefault="00627956" w:rsidP="00627956">
      <w:pPr>
        <w:rPr>
          <w:b/>
        </w:rPr>
      </w:pPr>
    </w:p>
    <w:p w14:paraId="673E7786"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Pr>
          <w:b/>
        </w:rPr>
        <w:tab/>
      </w:r>
      <w:r w:rsidRPr="002613C1">
        <w:t>Chapter 1:  Review of Arithmetic</w:t>
      </w:r>
    </w:p>
    <w:p w14:paraId="627C355B"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ab/>
        <w:t>Chapter 2:  Safe and Accurate Drug Administration</w:t>
      </w:r>
      <w:r>
        <w:t xml:space="preserve"> – LO2a, LO2b, LO2c</w:t>
      </w:r>
    </w:p>
    <w:p w14:paraId="5217D08E"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ab/>
        <w:t>Chapter 3:  Dimensional Analysis</w:t>
      </w:r>
      <w:r>
        <w:t xml:space="preserve"> – LO3a, LO3b,</w:t>
      </w:r>
    </w:p>
    <w:p w14:paraId="76A8B205"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ab/>
        <w:t>Chapter 4:  Metric, Household</w:t>
      </w:r>
      <w:r>
        <w:t xml:space="preserve"> – LO1, LO3a, LO3b, LO4a, LO4b, LO4c</w:t>
      </w:r>
    </w:p>
    <w:p w14:paraId="40C2733C"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ab/>
        <w:t>Chapter 5:  Converting Between Systems</w:t>
      </w:r>
      <w:r>
        <w:t xml:space="preserve"> – LO1, LO3a, LO3b, LO5</w:t>
      </w:r>
    </w:p>
    <w:p w14:paraId="7ECBA3BA"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ab/>
        <w:t>Chapter 6:    Oral Medication Dosages</w:t>
      </w:r>
      <w:r>
        <w:t xml:space="preserve"> – LO1, LO3a, LO3b, LO6a, LO6b, LO6c</w:t>
      </w:r>
    </w:p>
    <w:p w14:paraId="65551C17"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ab/>
      </w:r>
      <w:r w:rsidRPr="002613C1">
        <w:tab/>
        <w:t xml:space="preserve">               Case Study </w:t>
      </w:r>
      <w:proofErr w:type="gramStart"/>
      <w:r w:rsidRPr="002613C1">
        <w:t xml:space="preserve">6.1  </w:t>
      </w:r>
      <w:r>
        <w:t>LO</w:t>
      </w:r>
      <w:proofErr w:type="gramEnd"/>
      <w:r>
        <w:t>13</w:t>
      </w:r>
    </w:p>
    <w:p w14:paraId="0D239293"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ab/>
        <w:t>Chapter 7:    Syringes</w:t>
      </w:r>
      <w:r>
        <w:t xml:space="preserve"> – LO1, LO3a, LO3b, LO7a, LO7b, LO7c</w:t>
      </w:r>
    </w:p>
    <w:p w14:paraId="28BABA51"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 xml:space="preserve">                                 Case Study 7.1</w:t>
      </w:r>
      <w:r>
        <w:t xml:space="preserve"> – LO13</w:t>
      </w:r>
    </w:p>
    <w:p w14:paraId="1E8A6FA6"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ab/>
        <w:t>Chapter 8:    Preparation of Solutions</w:t>
      </w:r>
      <w:r>
        <w:t xml:space="preserve"> – LO3a, LO3b, LO8a, LO8b, LO8c, LO8d</w:t>
      </w:r>
    </w:p>
    <w:p w14:paraId="3FE9EBF3"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 xml:space="preserve">                                 Case Study 8.1</w:t>
      </w:r>
      <w:r>
        <w:t xml:space="preserve"> – LO13</w:t>
      </w:r>
    </w:p>
    <w:p w14:paraId="0C0DAF68"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ab/>
        <w:t>Chapter 9:    Parenteral Medications</w:t>
      </w:r>
      <w:r>
        <w:t xml:space="preserve"> – LO3a, LO3b, LO9a, LO9b</w:t>
      </w:r>
    </w:p>
    <w:p w14:paraId="040EF25D"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 xml:space="preserve">                                 Case Study 9.1 (OPTIONAL)</w:t>
      </w:r>
    </w:p>
    <w:p w14:paraId="4C749B7F"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ab/>
        <w:t>Chapter 10:  Calculating Flow Rates and Durations of Enteral and IV Solutions</w:t>
      </w:r>
    </w:p>
    <w:p w14:paraId="307E3C71"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rsidRPr="002613C1">
        <w:t xml:space="preserve">                                 </w:t>
      </w:r>
      <w:r>
        <w:t xml:space="preserve">LO3a, LO3b, LO10a, LO10b, LO10c, </w:t>
      </w:r>
      <w:r w:rsidRPr="002613C1">
        <w:t>Case Study 10.1 (OPTIONAL)</w:t>
      </w:r>
    </w:p>
    <w:p w14:paraId="75E184B4" w14:textId="77777777" w:rsidR="00627956" w:rsidRDefault="00627956" w:rsidP="00627956">
      <w:pPr>
        <w:widowControl w:val="0"/>
        <w:tabs>
          <w:tab w:val="left" w:pos="720"/>
          <w:tab w:val="left" w:pos="1080"/>
          <w:tab w:val="left" w:pos="2520"/>
          <w:tab w:val="left" w:pos="3240"/>
        </w:tabs>
        <w:autoSpaceDE w:val="0"/>
        <w:autoSpaceDN w:val="0"/>
        <w:adjustRightInd w:val="0"/>
        <w:jc w:val="both"/>
      </w:pPr>
      <w:r w:rsidRPr="002613C1">
        <w:tab/>
        <w:t>Chapter 11:  Calculating Flow Rates for IV Medications</w:t>
      </w:r>
      <w:r>
        <w:t xml:space="preserve">- LO3a, LO3b, LO11a,   </w:t>
      </w:r>
    </w:p>
    <w:p w14:paraId="67ACDC6F" w14:textId="77777777" w:rsidR="00627956" w:rsidRPr="002613C1" w:rsidRDefault="00627956" w:rsidP="00627956">
      <w:pPr>
        <w:widowControl w:val="0"/>
        <w:tabs>
          <w:tab w:val="left" w:pos="720"/>
          <w:tab w:val="left" w:pos="1080"/>
          <w:tab w:val="left" w:pos="1980"/>
          <w:tab w:val="left" w:pos="2520"/>
          <w:tab w:val="left" w:pos="3240"/>
        </w:tabs>
        <w:autoSpaceDE w:val="0"/>
        <w:autoSpaceDN w:val="0"/>
        <w:adjustRightInd w:val="0"/>
        <w:jc w:val="both"/>
      </w:pPr>
      <w:r>
        <w:tab/>
      </w:r>
      <w:r>
        <w:tab/>
      </w:r>
      <w:r>
        <w:tab/>
        <w:t xml:space="preserve">LO11b, LO11c, LO11d, LO11e, </w:t>
      </w:r>
      <w:r w:rsidRPr="002613C1">
        <w:t>Case Study 11.1 (OPTIONAL)</w:t>
      </w:r>
    </w:p>
    <w:p w14:paraId="6D916FA7" w14:textId="77777777" w:rsidR="00627956" w:rsidRPr="002613C1" w:rsidRDefault="00627956" w:rsidP="00627956">
      <w:pPr>
        <w:widowControl w:val="0"/>
        <w:tabs>
          <w:tab w:val="left" w:pos="720"/>
          <w:tab w:val="left" w:pos="1080"/>
          <w:tab w:val="left" w:pos="2520"/>
          <w:tab w:val="left" w:pos="3240"/>
        </w:tabs>
        <w:autoSpaceDE w:val="0"/>
        <w:autoSpaceDN w:val="0"/>
        <w:adjustRightInd w:val="0"/>
        <w:jc w:val="both"/>
      </w:pPr>
      <w:r>
        <w:t xml:space="preserve"> </w:t>
      </w:r>
      <w:r w:rsidRPr="002613C1">
        <w:tab/>
        <w:t>Chapter 12:  Calculating Pediatric Dosages</w:t>
      </w:r>
      <w:r>
        <w:t xml:space="preserve"> – LO3a, LO3b, LO12a, LO12b, LO12c</w:t>
      </w:r>
    </w:p>
    <w:p w14:paraId="7F7557FE" w14:textId="77777777" w:rsidR="00627956" w:rsidRDefault="00627956" w:rsidP="00627956">
      <w:pPr>
        <w:widowControl w:val="0"/>
        <w:tabs>
          <w:tab w:val="left" w:pos="720"/>
          <w:tab w:val="left" w:pos="1080"/>
          <w:tab w:val="left" w:pos="2520"/>
          <w:tab w:val="left" w:pos="3240"/>
        </w:tabs>
        <w:autoSpaceDE w:val="0"/>
        <w:autoSpaceDN w:val="0"/>
        <w:adjustRightInd w:val="0"/>
        <w:jc w:val="both"/>
      </w:pPr>
      <w:r w:rsidRPr="002613C1">
        <w:tab/>
      </w:r>
      <w:r w:rsidRPr="002613C1">
        <w:tab/>
        <w:t xml:space="preserve">               Case Study 12.1 (OPTIONAL)</w:t>
      </w:r>
    </w:p>
    <w:p w14:paraId="424BD403" w14:textId="77777777" w:rsidR="008E459B" w:rsidRDefault="008E459B" w:rsidP="00627956">
      <w:pPr>
        <w:widowControl w:val="0"/>
        <w:tabs>
          <w:tab w:val="left" w:pos="720"/>
          <w:tab w:val="left" w:pos="1080"/>
          <w:tab w:val="left" w:pos="2520"/>
          <w:tab w:val="left" w:pos="3240"/>
        </w:tabs>
        <w:autoSpaceDE w:val="0"/>
        <w:autoSpaceDN w:val="0"/>
        <w:adjustRightInd w:val="0"/>
        <w:jc w:val="both"/>
      </w:pPr>
    </w:p>
    <w:p w14:paraId="1A44892D"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t xml:space="preserve">Suggested </w:t>
      </w:r>
      <w:r w:rsidRPr="002613C1">
        <w:t>pace for the course:</w:t>
      </w:r>
    </w:p>
    <w:p w14:paraId="524F462F"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p>
    <w:p w14:paraId="464453D0"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1:</w:t>
      </w:r>
      <w:r w:rsidRPr="002613C1">
        <w:tab/>
        <w:t>Chapter 1, 2</w:t>
      </w:r>
      <w:r w:rsidRPr="002613C1">
        <w:tab/>
      </w:r>
    </w:p>
    <w:p w14:paraId="46502B21"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2:</w:t>
      </w:r>
      <w:r w:rsidRPr="002613C1">
        <w:tab/>
        <w:t>Chapter 3, 4</w:t>
      </w:r>
    </w:p>
    <w:p w14:paraId="0C935F4B"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3:</w:t>
      </w:r>
      <w:r w:rsidRPr="002613C1">
        <w:tab/>
        <w:t>Chapter 4, 5</w:t>
      </w:r>
    </w:p>
    <w:p w14:paraId="0CBB6C9B"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4:</w:t>
      </w:r>
      <w:r w:rsidRPr="002613C1">
        <w:tab/>
        <w:t>Chapter 5, 6</w:t>
      </w:r>
    </w:p>
    <w:p w14:paraId="0D423E2B"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5:</w:t>
      </w:r>
      <w:r w:rsidRPr="002613C1">
        <w:tab/>
        <w:t>Chapter 6</w:t>
      </w:r>
    </w:p>
    <w:p w14:paraId="4157B284"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6:</w:t>
      </w:r>
      <w:r w:rsidRPr="002613C1">
        <w:tab/>
        <w:t>Chapter 7</w:t>
      </w:r>
    </w:p>
    <w:p w14:paraId="5C6842F3"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7:</w:t>
      </w:r>
      <w:r w:rsidRPr="002613C1">
        <w:tab/>
        <w:t>Chapter 8</w:t>
      </w:r>
    </w:p>
    <w:p w14:paraId="26DD4BAE"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lastRenderedPageBreak/>
        <w:t>Week 8:</w:t>
      </w:r>
      <w:r w:rsidRPr="002613C1">
        <w:tab/>
        <w:t>Chapter 8</w:t>
      </w:r>
    </w:p>
    <w:p w14:paraId="12AD1F2A"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9:</w:t>
      </w:r>
      <w:r w:rsidRPr="002613C1">
        <w:tab/>
        <w:t>Chapter 9</w:t>
      </w:r>
    </w:p>
    <w:p w14:paraId="169156A4"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10:</w:t>
      </w:r>
      <w:r w:rsidRPr="002613C1">
        <w:tab/>
        <w:t>Chapter 10</w:t>
      </w:r>
    </w:p>
    <w:p w14:paraId="60B596E3"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11:</w:t>
      </w:r>
      <w:r w:rsidRPr="002613C1">
        <w:tab/>
        <w:t>Chapter 10</w:t>
      </w:r>
    </w:p>
    <w:p w14:paraId="316A5CFB"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12:</w:t>
      </w:r>
      <w:r w:rsidRPr="002613C1">
        <w:tab/>
        <w:t>Chapter 11</w:t>
      </w:r>
    </w:p>
    <w:p w14:paraId="587DCCD8"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13:</w:t>
      </w:r>
      <w:r w:rsidRPr="002613C1">
        <w:tab/>
        <w:t>Chapter 11</w:t>
      </w:r>
    </w:p>
    <w:p w14:paraId="6D285521"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14:</w:t>
      </w:r>
      <w:r w:rsidRPr="002613C1">
        <w:tab/>
        <w:t>Chapter 12</w:t>
      </w:r>
    </w:p>
    <w:p w14:paraId="3F56CAF3" w14:textId="77777777" w:rsidR="008E459B" w:rsidRPr="002613C1" w:rsidRDefault="008E459B" w:rsidP="008E459B">
      <w:pPr>
        <w:widowControl w:val="0"/>
        <w:tabs>
          <w:tab w:val="left" w:pos="720"/>
          <w:tab w:val="left" w:pos="1080"/>
          <w:tab w:val="left" w:pos="2520"/>
          <w:tab w:val="left" w:pos="3240"/>
        </w:tabs>
        <w:autoSpaceDE w:val="0"/>
        <w:autoSpaceDN w:val="0"/>
        <w:adjustRightInd w:val="0"/>
        <w:ind w:left="360"/>
        <w:jc w:val="both"/>
      </w:pPr>
      <w:r w:rsidRPr="002613C1">
        <w:t>Week 15:</w:t>
      </w:r>
      <w:r w:rsidRPr="002613C1">
        <w:tab/>
        <w:t>Chapter 12</w:t>
      </w:r>
    </w:p>
    <w:p w14:paraId="7FB49EC5" w14:textId="77777777" w:rsidR="008E459B" w:rsidRDefault="008E459B" w:rsidP="008E459B">
      <w:pPr>
        <w:widowControl w:val="0"/>
        <w:tabs>
          <w:tab w:val="left" w:pos="720"/>
          <w:tab w:val="left" w:pos="1080"/>
          <w:tab w:val="left" w:pos="2520"/>
          <w:tab w:val="left" w:pos="3240"/>
        </w:tabs>
        <w:autoSpaceDE w:val="0"/>
        <w:autoSpaceDN w:val="0"/>
        <w:adjustRightInd w:val="0"/>
        <w:ind w:left="360"/>
        <w:jc w:val="both"/>
        <w:rPr>
          <w:b/>
        </w:rPr>
      </w:pPr>
      <w:r>
        <w:t>Week 16:</w:t>
      </w:r>
      <w:r>
        <w:tab/>
      </w:r>
      <w:r>
        <w:rPr>
          <w:b/>
        </w:rPr>
        <w:t>Finals</w:t>
      </w:r>
    </w:p>
    <w:p w14:paraId="1CCDB279" w14:textId="77777777" w:rsidR="008E459B" w:rsidRPr="002613C1" w:rsidRDefault="008E459B" w:rsidP="00627956">
      <w:pPr>
        <w:widowControl w:val="0"/>
        <w:tabs>
          <w:tab w:val="left" w:pos="720"/>
          <w:tab w:val="left" w:pos="1080"/>
          <w:tab w:val="left" w:pos="2520"/>
          <w:tab w:val="left" w:pos="3240"/>
        </w:tabs>
        <w:autoSpaceDE w:val="0"/>
        <w:autoSpaceDN w:val="0"/>
        <w:adjustRightInd w:val="0"/>
        <w:jc w:val="both"/>
      </w:pPr>
    </w:p>
    <w:p w14:paraId="2FD82884" w14:textId="77777777" w:rsidR="00627956" w:rsidRDefault="00627956" w:rsidP="00627956">
      <w:pPr>
        <w:rPr>
          <w:b/>
        </w:rPr>
      </w:pPr>
    </w:p>
    <w:p w14:paraId="48D568D4" w14:textId="2515B71A" w:rsidR="00627956" w:rsidRDefault="008B100A" w:rsidP="008B100A">
      <w:pPr>
        <w:widowControl w:val="0"/>
        <w:autoSpaceDE w:val="0"/>
        <w:autoSpaceDN w:val="0"/>
        <w:adjustRightInd w:val="0"/>
        <w:rPr>
          <w:b/>
        </w:rPr>
      </w:pPr>
      <w:r w:rsidRPr="008B100A">
        <w:rPr>
          <w:b/>
        </w:rPr>
        <w:t>15.</w:t>
      </w:r>
      <w:r w:rsidRPr="008B100A">
        <w:rPr>
          <w:b/>
        </w:rPr>
        <w:tab/>
        <w:t>SPECIFIC MANAGEMENT REQUIREMENTS***:</w:t>
      </w:r>
    </w:p>
    <w:p w14:paraId="02F6D962" w14:textId="77777777" w:rsidR="00B7686A" w:rsidRDefault="00627956" w:rsidP="00627956">
      <w:pPr>
        <w:widowControl w:val="0"/>
        <w:tabs>
          <w:tab w:val="left" w:pos="720"/>
          <w:tab w:val="left" w:pos="1080"/>
          <w:tab w:val="left" w:pos="2520"/>
          <w:tab w:val="left" w:pos="3240"/>
        </w:tabs>
        <w:autoSpaceDE w:val="0"/>
        <w:autoSpaceDN w:val="0"/>
        <w:adjustRightInd w:val="0"/>
        <w:ind w:left="360"/>
        <w:jc w:val="both"/>
        <w:rPr>
          <w:b/>
        </w:rPr>
      </w:pPr>
      <w:r>
        <w:rPr>
          <w:b/>
        </w:rPr>
        <w:tab/>
      </w:r>
    </w:p>
    <w:p w14:paraId="419D2294" w14:textId="77777777" w:rsidR="00627956" w:rsidRDefault="00627956" w:rsidP="00627956">
      <w:pPr>
        <w:rPr>
          <w:b/>
        </w:rPr>
      </w:pPr>
    </w:p>
    <w:p w14:paraId="5046AEAC" w14:textId="77777777" w:rsidR="00BB2234" w:rsidRPr="002D552E" w:rsidRDefault="00BB2234" w:rsidP="00BB2234">
      <w:pPr>
        <w:widowControl w:val="0"/>
        <w:autoSpaceDE w:val="0"/>
        <w:autoSpaceDN w:val="0"/>
        <w:adjustRightInd w:val="0"/>
        <w:rPr>
          <w:b/>
        </w:rPr>
      </w:pPr>
      <w:r w:rsidRPr="002D552E">
        <w:rPr>
          <w:b/>
        </w:rPr>
        <w:t>16.</w:t>
      </w:r>
      <w:r w:rsidRPr="002D552E">
        <w:rPr>
          <w:b/>
        </w:rPr>
        <w:tab/>
      </w:r>
      <w:r>
        <w:rPr>
          <w:b/>
        </w:rPr>
        <w:t>FERPA: *</w:t>
      </w:r>
    </w:p>
    <w:p w14:paraId="42A7CBC2" w14:textId="77777777" w:rsidR="00BB2234" w:rsidRDefault="00BB2234" w:rsidP="00BB2234">
      <w:pPr>
        <w:widowControl w:val="0"/>
        <w:autoSpaceDE w:val="0"/>
        <w:autoSpaceDN w:val="0"/>
        <w:adjustRightInd w:val="0"/>
        <w:rPr>
          <w:b/>
        </w:rPr>
      </w:pPr>
    </w:p>
    <w:p w14:paraId="3A40B20F" w14:textId="6BB9EF6A" w:rsidR="00BB2234" w:rsidRDefault="00BB2234" w:rsidP="00BB2234">
      <w:pPr>
        <w:ind w:left="720"/>
      </w:pPr>
      <w:r w:rsidRPr="00E87FB6">
        <w:t xml:space="preserve">Students need to understand that </w:t>
      </w:r>
      <w:r w:rsidR="00173273">
        <w:t>their</w:t>
      </w:r>
      <w:bookmarkStart w:id="1" w:name="_GoBack"/>
      <w:bookmarkEnd w:id="1"/>
      <w:r w:rsidRPr="00E87FB6">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5EFBC875" w14:textId="77777777" w:rsidR="00BB2234" w:rsidRDefault="00BB2234" w:rsidP="00BB2234">
      <w:pPr>
        <w:ind w:left="720"/>
      </w:pPr>
    </w:p>
    <w:p w14:paraId="7C4616A1" w14:textId="77777777" w:rsidR="00BB2234" w:rsidRPr="00BB2234" w:rsidRDefault="00BB2234" w:rsidP="00BB2234">
      <w:pPr>
        <w:widowControl w:val="0"/>
        <w:autoSpaceDE w:val="0"/>
        <w:autoSpaceDN w:val="0"/>
        <w:adjustRightInd w:val="0"/>
        <w:rPr>
          <w:b/>
        </w:rPr>
      </w:pPr>
      <w:r w:rsidRPr="00A138F5">
        <w:rPr>
          <w:b/>
        </w:rPr>
        <w:t xml:space="preserve">17. </w:t>
      </w:r>
      <w:r>
        <w:rPr>
          <w:b/>
        </w:rPr>
        <w:tab/>
      </w:r>
      <w:bookmarkStart w:id="2" w:name="_Hlk134608374"/>
      <w:r w:rsidRPr="0020162D">
        <w:rPr>
          <w:b/>
        </w:rPr>
        <w:t>ACCOMMODATIONS: *</w:t>
      </w:r>
    </w:p>
    <w:p w14:paraId="27DF0E6F" w14:textId="77777777" w:rsidR="00BB2234" w:rsidRPr="0020162D" w:rsidRDefault="00BB2234" w:rsidP="00BB2234">
      <w:pPr>
        <w:contextualSpacing/>
      </w:pPr>
    </w:p>
    <w:bookmarkEnd w:id="2"/>
    <w:p w14:paraId="33397A0A" w14:textId="77777777" w:rsidR="00BB2234" w:rsidRDefault="00BB2234" w:rsidP="00BB2234">
      <w:pPr>
        <w:pStyle w:val="NormalWeb"/>
        <w:spacing w:before="0" w:beforeAutospacing="0" w:after="0" w:afterAutospacing="0"/>
        <w:ind w:left="720"/>
      </w:pPr>
      <w:r w:rsidRPr="00B31811">
        <w:t xml:space="preserve">Students requesting accommodations may contact Ryan Hall, Accessibility Coordinator at </w:t>
      </w:r>
      <w:hyperlink r:id="rId11" w:history="1">
        <w:r w:rsidRPr="00B31811">
          <w:rPr>
            <w:rStyle w:val="Hyperlink"/>
          </w:rPr>
          <w:t>rhall21@sscc.edu</w:t>
        </w:r>
      </w:hyperlink>
      <w:r w:rsidRPr="00B31811">
        <w:t xml:space="preserve"> or 937-393-3431 X 2604.</w:t>
      </w:r>
    </w:p>
    <w:p w14:paraId="3F0B9093" w14:textId="77777777" w:rsidR="00BB2234" w:rsidRDefault="00BB2234" w:rsidP="00BB2234">
      <w:pPr>
        <w:pStyle w:val="NormalWeb"/>
        <w:spacing w:before="0" w:beforeAutospacing="0" w:after="0" w:afterAutospacing="0"/>
        <w:ind w:left="720"/>
      </w:pPr>
    </w:p>
    <w:p w14:paraId="39B6210F" w14:textId="77777777" w:rsidR="00BB2234" w:rsidRDefault="00BB2234" w:rsidP="00BB2234">
      <w:pPr>
        <w:pStyle w:val="NormalWeb"/>
        <w:spacing w:before="0" w:beforeAutospacing="0" w:after="0" w:afterAutospacing="0" w:line="276" w:lineRule="auto"/>
        <w:ind w:left="720"/>
      </w:pPr>
      <w:r w:rsidRPr="00B31811">
        <w:t xml:space="preserve">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B31811">
          <w:rPr>
            <w:rStyle w:val="Hyperlink"/>
          </w:rPr>
          <w:t>rhall21@sscc.edu</w:t>
        </w:r>
      </w:hyperlink>
      <w:r>
        <w:rPr>
          <w:sz w:val="22"/>
          <w:szCs w:val="22"/>
        </w:rPr>
        <w:t xml:space="preserve"> </w:t>
      </w:r>
      <w:r w:rsidRPr="00B31811">
        <w:t>or 937-393-3431 X 2604.</w:t>
      </w:r>
    </w:p>
    <w:p w14:paraId="1B1F0522" w14:textId="77777777" w:rsidR="00BB2234" w:rsidRDefault="00BB2234" w:rsidP="00BB2234">
      <w:pPr>
        <w:pStyle w:val="ListParagraph"/>
        <w:ind w:left="0"/>
        <w:rPr>
          <w:rFonts w:eastAsia="Times New Roman"/>
          <w:szCs w:val="24"/>
        </w:rPr>
      </w:pPr>
    </w:p>
    <w:p w14:paraId="1014A42C" w14:textId="77777777" w:rsidR="00BB2234" w:rsidRDefault="00BB2234" w:rsidP="00BB2234">
      <w:pPr>
        <w:pStyle w:val="ListParagraph"/>
        <w:rPr>
          <w:rFonts w:eastAsia="Times New Roman"/>
          <w:szCs w:val="24"/>
        </w:rPr>
      </w:pPr>
    </w:p>
    <w:p w14:paraId="02EAF605" w14:textId="77777777" w:rsidR="00BB2234" w:rsidRPr="00BB2234" w:rsidRDefault="00BB2234" w:rsidP="00BB2234">
      <w:pPr>
        <w:widowControl w:val="0"/>
        <w:autoSpaceDE w:val="0"/>
        <w:autoSpaceDN w:val="0"/>
        <w:adjustRightInd w:val="0"/>
        <w:rPr>
          <w:b/>
        </w:rPr>
      </w:pPr>
      <w:r w:rsidRPr="00A138F5">
        <w:rPr>
          <w:b/>
        </w:rPr>
        <w:t xml:space="preserve">18. </w:t>
      </w:r>
      <w:r w:rsidRPr="00A138F5">
        <w:rPr>
          <w:b/>
        </w:rPr>
        <w:tab/>
      </w:r>
      <w:r w:rsidRPr="002D552E">
        <w:rPr>
          <w:b/>
        </w:rPr>
        <w:t>OTHER INFORMATION***:</w:t>
      </w:r>
    </w:p>
    <w:p w14:paraId="247B1A03" w14:textId="77777777" w:rsidR="0058451B" w:rsidRDefault="0058451B" w:rsidP="0058451B"/>
    <w:p w14:paraId="21A1A17C" w14:textId="77777777" w:rsidR="0058451B" w:rsidRPr="00E87FB6" w:rsidRDefault="0058451B" w:rsidP="0058451B">
      <w:pPr>
        <w:pBdr>
          <w:bottom w:val="double" w:sz="6" w:space="1" w:color="auto"/>
        </w:pBdr>
      </w:pPr>
    </w:p>
    <w:p w14:paraId="50BCD4F5" w14:textId="77777777" w:rsidR="0058451B" w:rsidRDefault="0058451B" w:rsidP="0058451B">
      <w:pPr>
        <w:widowControl w:val="0"/>
        <w:autoSpaceDE w:val="0"/>
        <w:autoSpaceDN w:val="0"/>
        <w:adjustRightInd w:val="0"/>
        <w:rPr>
          <w:b/>
        </w:rPr>
      </w:pPr>
    </w:p>
    <w:p w14:paraId="77429CB5" w14:textId="77777777" w:rsidR="0058451B" w:rsidRDefault="0058451B" w:rsidP="0058451B">
      <w:pPr>
        <w:rPr>
          <w:b/>
        </w:rPr>
      </w:pPr>
      <w:r w:rsidRPr="00D21778">
        <w:rPr>
          <w:b/>
        </w:rPr>
        <w:t>SYLLABUS TEMPLATE KEY</w:t>
      </w:r>
    </w:p>
    <w:p w14:paraId="5182C690" w14:textId="77777777" w:rsidR="0058451B" w:rsidRPr="002D552E" w:rsidRDefault="0058451B" w:rsidP="0058451B">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21085110" w14:textId="77777777" w:rsidR="0058451B" w:rsidRPr="002D552E" w:rsidRDefault="0058451B" w:rsidP="0058451B">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571AA8FB" w14:textId="77777777" w:rsidR="0058451B" w:rsidRDefault="0058451B" w:rsidP="0058451B">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4068B7C8" w14:textId="77777777" w:rsidR="001773AC" w:rsidRDefault="001773AC" w:rsidP="00B21AE2">
      <w:pPr>
        <w:widowControl w:val="0"/>
        <w:tabs>
          <w:tab w:val="left" w:pos="720"/>
          <w:tab w:val="left" w:pos="1080"/>
          <w:tab w:val="left" w:pos="2520"/>
          <w:tab w:val="left" w:pos="3240"/>
        </w:tabs>
        <w:autoSpaceDE w:val="0"/>
        <w:autoSpaceDN w:val="0"/>
        <w:adjustRightInd w:val="0"/>
        <w:jc w:val="both"/>
        <w:rPr>
          <w:b/>
          <w:color w:val="C00000"/>
        </w:rPr>
      </w:pPr>
    </w:p>
    <w:p w14:paraId="0EB4562D" w14:textId="77777777" w:rsidR="0058451B" w:rsidRDefault="0058451B" w:rsidP="00B21AE2">
      <w:pPr>
        <w:widowControl w:val="0"/>
        <w:tabs>
          <w:tab w:val="left" w:pos="720"/>
          <w:tab w:val="left" w:pos="1080"/>
          <w:tab w:val="left" w:pos="2520"/>
          <w:tab w:val="left" w:pos="3240"/>
        </w:tabs>
        <w:autoSpaceDE w:val="0"/>
        <w:autoSpaceDN w:val="0"/>
        <w:adjustRightInd w:val="0"/>
        <w:jc w:val="both"/>
        <w:rPr>
          <w:b/>
          <w:color w:val="C00000"/>
        </w:rPr>
      </w:pPr>
    </w:p>
    <w:p w14:paraId="2F488A1B" w14:textId="77777777" w:rsidR="0058451B" w:rsidRDefault="0058451B" w:rsidP="00B21AE2">
      <w:pPr>
        <w:widowControl w:val="0"/>
        <w:tabs>
          <w:tab w:val="left" w:pos="720"/>
          <w:tab w:val="left" w:pos="1080"/>
          <w:tab w:val="left" w:pos="2520"/>
          <w:tab w:val="left" w:pos="3240"/>
        </w:tabs>
        <w:autoSpaceDE w:val="0"/>
        <w:autoSpaceDN w:val="0"/>
        <w:adjustRightInd w:val="0"/>
        <w:jc w:val="both"/>
        <w:rPr>
          <w:b/>
          <w:color w:val="C00000"/>
        </w:rPr>
      </w:pPr>
    </w:p>
    <w:p w14:paraId="16599A43" w14:textId="77777777" w:rsidR="0058451B" w:rsidRDefault="0058451B" w:rsidP="00B21AE2">
      <w:pPr>
        <w:widowControl w:val="0"/>
        <w:tabs>
          <w:tab w:val="left" w:pos="720"/>
          <w:tab w:val="left" w:pos="1080"/>
          <w:tab w:val="left" w:pos="2520"/>
          <w:tab w:val="left" w:pos="3240"/>
        </w:tabs>
        <w:autoSpaceDE w:val="0"/>
        <w:autoSpaceDN w:val="0"/>
        <w:adjustRightInd w:val="0"/>
        <w:jc w:val="both"/>
        <w:rPr>
          <w:b/>
          <w:color w:val="C00000"/>
        </w:rPr>
      </w:pPr>
    </w:p>
    <w:p w14:paraId="6FBEA619" w14:textId="77777777" w:rsidR="0058451B" w:rsidRPr="002613C1" w:rsidRDefault="0058451B" w:rsidP="00B21AE2">
      <w:pPr>
        <w:widowControl w:val="0"/>
        <w:tabs>
          <w:tab w:val="left" w:pos="720"/>
          <w:tab w:val="left" w:pos="1080"/>
          <w:tab w:val="left" w:pos="2520"/>
          <w:tab w:val="left" w:pos="3240"/>
        </w:tabs>
        <w:autoSpaceDE w:val="0"/>
        <w:autoSpaceDN w:val="0"/>
        <w:adjustRightInd w:val="0"/>
        <w:jc w:val="both"/>
        <w:rPr>
          <w:b/>
          <w:color w:val="C00000"/>
        </w:rPr>
      </w:pPr>
    </w:p>
    <w:p w14:paraId="013A01F7" w14:textId="1B1B0768" w:rsidR="00B21AE2" w:rsidRPr="00881B2A" w:rsidRDefault="00B21AE2" w:rsidP="00B21AE2">
      <w:pPr>
        <w:keepNext/>
        <w:outlineLvl w:val="0"/>
        <w:rPr>
          <w:b/>
          <w:sz w:val="20"/>
          <w:szCs w:val="20"/>
        </w:rPr>
      </w:pPr>
      <w:r w:rsidRPr="00881B2A">
        <w:rPr>
          <w:b/>
          <w:sz w:val="20"/>
          <w:szCs w:val="20"/>
        </w:rPr>
        <w:t>MATH 1135</w:t>
      </w:r>
    </w:p>
    <w:p w14:paraId="296A1ED9" w14:textId="77777777" w:rsidR="00B21AE2" w:rsidRPr="00881B2A" w:rsidRDefault="00B21AE2" w:rsidP="00B21AE2">
      <w:pPr>
        <w:keepNext/>
        <w:outlineLvl w:val="1"/>
        <w:rPr>
          <w:b/>
          <w:sz w:val="20"/>
          <w:szCs w:val="20"/>
        </w:rPr>
      </w:pPr>
      <w:r w:rsidRPr="00881B2A">
        <w:rPr>
          <w:b/>
          <w:sz w:val="20"/>
          <w:szCs w:val="20"/>
        </w:rPr>
        <w:t>Conversions</w:t>
      </w:r>
    </w:p>
    <w:p w14:paraId="672E3490" w14:textId="1D54AD9A" w:rsidR="00B21AE2" w:rsidRPr="00881B2A" w:rsidRDefault="00B21AE2" w:rsidP="00B21AE2">
      <w:pPr>
        <w:rPr>
          <w:b/>
          <w:sz w:val="20"/>
          <w:szCs w:val="20"/>
        </w:rPr>
      </w:pPr>
      <w:r w:rsidRPr="00881B2A">
        <w:rPr>
          <w:b/>
          <w:sz w:val="20"/>
          <w:szCs w:val="20"/>
        </w:rPr>
        <w:t xml:space="preserve">These must be </w:t>
      </w:r>
      <w:r w:rsidR="00617421" w:rsidRPr="00881B2A">
        <w:rPr>
          <w:b/>
          <w:sz w:val="20"/>
          <w:szCs w:val="20"/>
        </w:rPr>
        <w:t xml:space="preserve">memorized! </w:t>
      </w:r>
    </w:p>
    <w:p w14:paraId="72A35376" w14:textId="77777777" w:rsidR="00B21AE2" w:rsidRPr="00881B2A" w:rsidRDefault="00B21AE2" w:rsidP="00B21AE2">
      <w:pPr>
        <w:keepNext/>
        <w:outlineLvl w:val="0"/>
        <w:rPr>
          <w:b/>
          <w:sz w:val="20"/>
          <w:szCs w:val="20"/>
          <w:u w:val="single"/>
        </w:rPr>
      </w:pPr>
    </w:p>
    <w:p w14:paraId="7EC5C19C" w14:textId="77777777" w:rsidR="00B21AE2" w:rsidRPr="00881B2A" w:rsidRDefault="00B21AE2" w:rsidP="00B21AE2">
      <w:pPr>
        <w:keepNext/>
        <w:outlineLvl w:val="0"/>
        <w:rPr>
          <w:b/>
          <w:sz w:val="20"/>
          <w:szCs w:val="20"/>
          <w:u w:val="single"/>
        </w:rPr>
      </w:pPr>
      <w:r w:rsidRPr="00881B2A">
        <w:rPr>
          <w:b/>
          <w:sz w:val="20"/>
          <w:szCs w:val="20"/>
          <w:u w:val="single"/>
        </w:rPr>
        <w:t>WEIGHT</w:t>
      </w:r>
    </w:p>
    <w:p w14:paraId="03A185AC" w14:textId="77777777" w:rsidR="00B21AE2" w:rsidRPr="00881B2A" w:rsidRDefault="00B21AE2" w:rsidP="00B21AE2">
      <w:pPr>
        <w:rPr>
          <w:b/>
          <w:sz w:val="20"/>
          <w:szCs w:val="20"/>
        </w:rPr>
      </w:pPr>
    </w:p>
    <w:p w14:paraId="6691BEAB" w14:textId="77777777" w:rsidR="00B21AE2" w:rsidRPr="00881B2A" w:rsidRDefault="00B21AE2" w:rsidP="00B21AE2">
      <w:pPr>
        <w:rPr>
          <w:b/>
          <w:sz w:val="20"/>
          <w:szCs w:val="20"/>
        </w:rPr>
      </w:pPr>
      <w:r w:rsidRPr="00881B2A">
        <w:rPr>
          <w:b/>
          <w:sz w:val="20"/>
          <w:szCs w:val="20"/>
        </w:rPr>
        <w:tab/>
        <w:t xml:space="preserve">1 milligram (mg) =     </w:t>
      </w:r>
      <w:r w:rsidRPr="00881B2A">
        <w:rPr>
          <w:b/>
          <w:sz w:val="20"/>
          <w:szCs w:val="20"/>
        </w:rPr>
        <w:tab/>
        <w:t>1000 micrograms (mcg)</w:t>
      </w:r>
      <w:r w:rsidRPr="00881B2A">
        <w:rPr>
          <w:b/>
          <w:sz w:val="20"/>
          <w:szCs w:val="20"/>
        </w:rPr>
        <w:tab/>
      </w:r>
      <w:r w:rsidRPr="00881B2A">
        <w:rPr>
          <w:b/>
          <w:sz w:val="20"/>
          <w:szCs w:val="20"/>
        </w:rPr>
        <w:tab/>
      </w:r>
      <w:r w:rsidRPr="00881B2A">
        <w:rPr>
          <w:b/>
          <w:sz w:val="20"/>
          <w:szCs w:val="20"/>
        </w:rPr>
        <w:tab/>
        <w:t>metric</w:t>
      </w:r>
    </w:p>
    <w:p w14:paraId="004CA641" w14:textId="77777777" w:rsidR="00B21AE2" w:rsidRPr="00881B2A" w:rsidRDefault="00B21AE2" w:rsidP="00B21AE2">
      <w:pPr>
        <w:rPr>
          <w:b/>
          <w:sz w:val="20"/>
          <w:szCs w:val="20"/>
        </w:rPr>
      </w:pPr>
      <w:r w:rsidRPr="00881B2A">
        <w:rPr>
          <w:b/>
          <w:sz w:val="20"/>
          <w:szCs w:val="20"/>
        </w:rPr>
        <w:t xml:space="preserve">         </w:t>
      </w:r>
      <w:r w:rsidRPr="00881B2A">
        <w:rPr>
          <w:b/>
          <w:sz w:val="20"/>
          <w:szCs w:val="20"/>
        </w:rPr>
        <w:tab/>
      </w:r>
    </w:p>
    <w:p w14:paraId="1792AFF5" w14:textId="77777777" w:rsidR="00B21AE2" w:rsidRPr="00881B2A" w:rsidRDefault="00B21AE2" w:rsidP="00B21AE2">
      <w:pPr>
        <w:ind w:firstLine="720"/>
        <w:rPr>
          <w:b/>
          <w:sz w:val="20"/>
          <w:szCs w:val="20"/>
        </w:rPr>
      </w:pPr>
      <w:r w:rsidRPr="00881B2A">
        <w:rPr>
          <w:b/>
          <w:sz w:val="20"/>
          <w:szCs w:val="20"/>
        </w:rPr>
        <w:t>1 gram (g)</w:t>
      </w:r>
      <w:r w:rsidRPr="00881B2A">
        <w:rPr>
          <w:b/>
          <w:sz w:val="20"/>
          <w:szCs w:val="20"/>
        </w:rPr>
        <w:tab/>
        <w:t>=</w:t>
      </w:r>
      <w:r w:rsidRPr="00881B2A">
        <w:rPr>
          <w:b/>
          <w:sz w:val="20"/>
          <w:szCs w:val="20"/>
        </w:rPr>
        <w:tab/>
        <w:t>1000 milligrams (</w:t>
      </w:r>
      <w:proofErr w:type="gramStart"/>
      <w:r w:rsidRPr="00881B2A">
        <w:rPr>
          <w:b/>
          <w:sz w:val="20"/>
          <w:szCs w:val="20"/>
        </w:rPr>
        <w:t xml:space="preserve">mg)  </w:t>
      </w:r>
      <w:r w:rsidRPr="00881B2A">
        <w:rPr>
          <w:b/>
          <w:sz w:val="20"/>
          <w:szCs w:val="20"/>
        </w:rPr>
        <w:tab/>
      </w:r>
      <w:proofErr w:type="gramEnd"/>
      <w:r w:rsidRPr="00881B2A">
        <w:rPr>
          <w:b/>
          <w:sz w:val="20"/>
          <w:szCs w:val="20"/>
        </w:rPr>
        <w:tab/>
      </w:r>
      <w:r w:rsidRPr="00881B2A">
        <w:rPr>
          <w:b/>
          <w:sz w:val="20"/>
          <w:szCs w:val="20"/>
        </w:rPr>
        <w:tab/>
        <w:t>metric</w:t>
      </w:r>
    </w:p>
    <w:p w14:paraId="71750126" w14:textId="77777777" w:rsidR="00B21AE2" w:rsidRPr="00881B2A" w:rsidRDefault="00B21AE2" w:rsidP="00B21AE2">
      <w:pPr>
        <w:rPr>
          <w:b/>
          <w:sz w:val="20"/>
          <w:szCs w:val="20"/>
        </w:rPr>
      </w:pPr>
      <w:r w:rsidRPr="00881B2A">
        <w:rPr>
          <w:b/>
          <w:sz w:val="20"/>
          <w:szCs w:val="20"/>
        </w:rPr>
        <w:tab/>
      </w:r>
    </w:p>
    <w:p w14:paraId="30BA1163" w14:textId="77777777" w:rsidR="00B21AE2" w:rsidRPr="00881B2A" w:rsidRDefault="00B21AE2" w:rsidP="00B21AE2">
      <w:pPr>
        <w:ind w:firstLine="720"/>
        <w:rPr>
          <w:b/>
          <w:sz w:val="20"/>
          <w:szCs w:val="20"/>
        </w:rPr>
      </w:pPr>
      <w:r w:rsidRPr="00881B2A">
        <w:rPr>
          <w:b/>
          <w:sz w:val="20"/>
          <w:szCs w:val="20"/>
        </w:rPr>
        <w:t>1 kilogram (</w:t>
      </w:r>
      <w:proofErr w:type="gramStart"/>
      <w:r w:rsidRPr="00881B2A">
        <w:rPr>
          <w:b/>
          <w:sz w:val="20"/>
          <w:szCs w:val="20"/>
        </w:rPr>
        <w:t xml:space="preserve">kg)   </w:t>
      </w:r>
      <w:proofErr w:type="gramEnd"/>
      <w:r w:rsidRPr="00881B2A">
        <w:rPr>
          <w:b/>
          <w:sz w:val="20"/>
          <w:szCs w:val="20"/>
        </w:rPr>
        <w:t>=</w:t>
      </w:r>
      <w:r w:rsidRPr="00881B2A">
        <w:rPr>
          <w:b/>
          <w:sz w:val="20"/>
          <w:szCs w:val="20"/>
        </w:rPr>
        <w:tab/>
        <w:t>1000 grams (g)</w:t>
      </w:r>
      <w:r w:rsidRPr="00881B2A">
        <w:rPr>
          <w:b/>
          <w:sz w:val="20"/>
          <w:szCs w:val="20"/>
        </w:rPr>
        <w:tab/>
      </w:r>
      <w:r w:rsidRPr="00881B2A">
        <w:rPr>
          <w:b/>
          <w:sz w:val="20"/>
          <w:szCs w:val="20"/>
        </w:rPr>
        <w:tab/>
      </w:r>
      <w:r w:rsidRPr="00881B2A">
        <w:rPr>
          <w:b/>
          <w:sz w:val="20"/>
          <w:szCs w:val="20"/>
        </w:rPr>
        <w:tab/>
      </w:r>
      <w:r w:rsidRPr="00881B2A">
        <w:rPr>
          <w:b/>
          <w:sz w:val="20"/>
          <w:szCs w:val="20"/>
        </w:rPr>
        <w:tab/>
        <w:t>metric</w:t>
      </w:r>
    </w:p>
    <w:p w14:paraId="6D39D54F" w14:textId="77777777" w:rsidR="00B21AE2" w:rsidRPr="00881B2A" w:rsidRDefault="00B21AE2" w:rsidP="00B21AE2">
      <w:pPr>
        <w:rPr>
          <w:b/>
          <w:sz w:val="20"/>
          <w:szCs w:val="20"/>
        </w:rPr>
      </w:pPr>
      <w:r w:rsidRPr="00881B2A">
        <w:rPr>
          <w:b/>
          <w:sz w:val="20"/>
          <w:szCs w:val="20"/>
        </w:rPr>
        <w:tab/>
      </w:r>
    </w:p>
    <w:p w14:paraId="5EB92970" w14:textId="77777777" w:rsidR="00B21AE2" w:rsidRPr="00881B2A" w:rsidRDefault="00B21AE2" w:rsidP="00B21AE2">
      <w:pPr>
        <w:ind w:firstLine="720"/>
        <w:rPr>
          <w:b/>
          <w:sz w:val="20"/>
          <w:szCs w:val="20"/>
        </w:rPr>
      </w:pPr>
      <w:r w:rsidRPr="00881B2A">
        <w:rPr>
          <w:b/>
          <w:sz w:val="20"/>
          <w:szCs w:val="20"/>
        </w:rPr>
        <w:t>1 pound (</w:t>
      </w:r>
      <w:proofErr w:type="spellStart"/>
      <w:r w:rsidRPr="00881B2A">
        <w:rPr>
          <w:b/>
          <w:sz w:val="20"/>
          <w:szCs w:val="20"/>
        </w:rPr>
        <w:t>lb</w:t>
      </w:r>
      <w:proofErr w:type="spellEnd"/>
      <w:r w:rsidRPr="00881B2A">
        <w:rPr>
          <w:b/>
          <w:sz w:val="20"/>
          <w:szCs w:val="20"/>
        </w:rPr>
        <w:t>)</w:t>
      </w:r>
      <w:r w:rsidRPr="00881B2A">
        <w:rPr>
          <w:b/>
          <w:sz w:val="20"/>
          <w:szCs w:val="20"/>
        </w:rPr>
        <w:tab/>
        <w:t>=</w:t>
      </w:r>
      <w:r w:rsidRPr="00881B2A">
        <w:rPr>
          <w:b/>
          <w:sz w:val="20"/>
          <w:szCs w:val="20"/>
        </w:rPr>
        <w:tab/>
        <w:t>16 ounces (oz)</w:t>
      </w:r>
      <w:r w:rsidRPr="00881B2A">
        <w:rPr>
          <w:b/>
          <w:sz w:val="20"/>
          <w:szCs w:val="20"/>
        </w:rPr>
        <w:tab/>
      </w:r>
      <w:r w:rsidRPr="00881B2A">
        <w:rPr>
          <w:b/>
          <w:sz w:val="20"/>
          <w:szCs w:val="20"/>
        </w:rPr>
        <w:tab/>
      </w:r>
      <w:r w:rsidRPr="00881B2A">
        <w:rPr>
          <w:b/>
          <w:sz w:val="20"/>
          <w:szCs w:val="20"/>
        </w:rPr>
        <w:tab/>
      </w:r>
      <w:r w:rsidRPr="00881B2A">
        <w:rPr>
          <w:b/>
          <w:sz w:val="20"/>
          <w:szCs w:val="20"/>
        </w:rPr>
        <w:tab/>
      </w:r>
      <w:r w:rsidRPr="00881B2A">
        <w:rPr>
          <w:b/>
          <w:sz w:val="20"/>
          <w:szCs w:val="20"/>
        </w:rPr>
        <w:tab/>
      </w:r>
      <w:r w:rsidRPr="00881B2A">
        <w:rPr>
          <w:b/>
          <w:sz w:val="20"/>
          <w:szCs w:val="20"/>
        </w:rPr>
        <w:tab/>
        <w:t>household</w:t>
      </w:r>
    </w:p>
    <w:p w14:paraId="0077A3B4" w14:textId="77777777" w:rsidR="00B21AE2" w:rsidRPr="00881B2A" w:rsidRDefault="00B21AE2" w:rsidP="00B21AE2">
      <w:pPr>
        <w:rPr>
          <w:b/>
          <w:sz w:val="20"/>
          <w:szCs w:val="20"/>
        </w:rPr>
      </w:pPr>
      <w:r w:rsidRPr="00881B2A">
        <w:rPr>
          <w:b/>
          <w:sz w:val="20"/>
          <w:szCs w:val="20"/>
        </w:rPr>
        <w:tab/>
      </w:r>
    </w:p>
    <w:p w14:paraId="08CFE718" w14:textId="77777777" w:rsidR="00B21AE2" w:rsidRPr="00881B2A" w:rsidRDefault="00B21AE2" w:rsidP="00B21AE2">
      <w:pPr>
        <w:ind w:firstLine="720"/>
        <w:rPr>
          <w:b/>
          <w:sz w:val="20"/>
          <w:szCs w:val="20"/>
        </w:rPr>
      </w:pPr>
      <w:r w:rsidRPr="00881B2A">
        <w:rPr>
          <w:b/>
          <w:sz w:val="20"/>
          <w:szCs w:val="20"/>
        </w:rPr>
        <w:t>1 kilogram (kg)=</w:t>
      </w:r>
      <w:r w:rsidRPr="00881B2A">
        <w:rPr>
          <w:b/>
          <w:sz w:val="20"/>
          <w:szCs w:val="20"/>
        </w:rPr>
        <w:tab/>
      </w:r>
      <w:r w:rsidRPr="00881B2A">
        <w:rPr>
          <w:b/>
          <w:sz w:val="20"/>
          <w:szCs w:val="20"/>
        </w:rPr>
        <w:tab/>
        <w:t>2.2 pounds (</w:t>
      </w:r>
      <w:proofErr w:type="spellStart"/>
      <w:r w:rsidRPr="00881B2A">
        <w:rPr>
          <w:b/>
          <w:sz w:val="20"/>
          <w:szCs w:val="20"/>
        </w:rPr>
        <w:t>lb</w:t>
      </w:r>
      <w:proofErr w:type="spellEnd"/>
      <w:r w:rsidRPr="00881B2A">
        <w:rPr>
          <w:b/>
          <w:sz w:val="20"/>
          <w:szCs w:val="20"/>
        </w:rPr>
        <w:t>)</w:t>
      </w:r>
      <w:r w:rsidRPr="00881B2A">
        <w:rPr>
          <w:b/>
          <w:sz w:val="20"/>
          <w:szCs w:val="20"/>
        </w:rPr>
        <w:tab/>
      </w:r>
      <w:r w:rsidRPr="00881B2A">
        <w:rPr>
          <w:b/>
          <w:sz w:val="20"/>
          <w:szCs w:val="20"/>
        </w:rPr>
        <w:tab/>
      </w:r>
      <w:r w:rsidRPr="00881B2A">
        <w:rPr>
          <w:b/>
          <w:sz w:val="20"/>
          <w:szCs w:val="20"/>
        </w:rPr>
        <w:tab/>
      </w:r>
      <w:r w:rsidR="00881B2A">
        <w:rPr>
          <w:b/>
          <w:sz w:val="20"/>
          <w:szCs w:val="20"/>
        </w:rPr>
        <w:tab/>
      </w:r>
      <w:r w:rsidRPr="00881B2A">
        <w:rPr>
          <w:b/>
          <w:sz w:val="20"/>
          <w:szCs w:val="20"/>
        </w:rPr>
        <w:t>household/metric</w:t>
      </w:r>
    </w:p>
    <w:p w14:paraId="2AE127C3" w14:textId="77777777" w:rsidR="00B21AE2" w:rsidRPr="00881B2A" w:rsidRDefault="00B21AE2" w:rsidP="00B21AE2">
      <w:pPr>
        <w:rPr>
          <w:b/>
          <w:sz w:val="20"/>
          <w:szCs w:val="20"/>
        </w:rPr>
      </w:pPr>
      <w:r w:rsidRPr="00881B2A">
        <w:rPr>
          <w:b/>
          <w:sz w:val="20"/>
          <w:szCs w:val="20"/>
        </w:rPr>
        <w:tab/>
      </w:r>
    </w:p>
    <w:p w14:paraId="1ABF30FB" w14:textId="77777777" w:rsidR="00B21AE2" w:rsidRPr="00881B2A" w:rsidRDefault="00B21AE2" w:rsidP="00B21AE2">
      <w:pPr>
        <w:keepNext/>
        <w:outlineLvl w:val="0"/>
        <w:rPr>
          <w:b/>
          <w:sz w:val="20"/>
          <w:szCs w:val="20"/>
          <w:u w:val="single"/>
        </w:rPr>
      </w:pPr>
    </w:p>
    <w:p w14:paraId="33C6D3CE" w14:textId="77777777" w:rsidR="00B21AE2" w:rsidRPr="00881B2A" w:rsidRDefault="00B21AE2" w:rsidP="00B21AE2">
      <w:pPr>
        <w:keepNext/>
        <w:outlineLvl w:val="0"/>
        <w:rPr>
          <w:b/>
          <w:sz w:val="20"/>
          <w:szCs w:val="20"/>
          <w:u w:val="single"/>
        </w:rPr>
      </w:pPr>
      <w:r w:rsidRPr="00881B2A">
        <w:rPr>
          <w:b/>
          <w:sz w:val="20"/>
          <w:szCs w:val="20"/>
          <w:u w:val="single"/>
        </w:rPr>
        <w:t>LIQUID VOLUME</w:t>
      </w:r>
    </w:p>
    <w:p w14:paraId="6DB85405" w14:textId="77777777" w:rsidR="00B21AE2" w:rsidRPr="00881B2A" w:rsidRDefault="00B21AE2" w:rsidP="00B21AE2">
      <w:pPr>
        <w:rPr>
          <w:b/>
          <w:sz w:val="20"/>
          <w:szCs w:val="20"/>
          <w:u w:val="single"/>
        </w:rPr>
      </w:pPr>
    </w:p>
    <w:p w14:paraId="537C45A1" w14:textId="77777777" w:rsidR="00B21AE2" w:rsidRPr="00881B2A" w:rsidRDefault="00B21AE2" w:rsidP="00B21AE2">
      <w:pPr>
        <w:rPr>
          <w:b/>
          <w:sz w:val="20"/>
          <w:szCs w:val="20"/>
        </w:rPr>
      </w:pPr>
    </w:p>
    <w:p w14:paraId="618812D2" w14:textId="77777777" w:rsidR="00B21AE2" w:rsidRPr="00881B2A" w:rsidRDefault="00B21AE2" w:rsidP="00B21AE2">
      <w:pPr>
        <w:spacing w:before="240"/>
        <w:rPr>
          <w:b/>
          <w:sz w:val="20"/>
          <w:szCs w:val="20"/>
        </w:rPr>
      </w:pPr>
      <w:r w:rsidRPr="00881B2A">
        <w:rPr>
          <w:b/>
          <w:sz w:val="20"/>
          <w:szCs w:val="20"/>
        </w:rPr>
        <w:t xml:space="preserve">1 milliliter (mL) </w:t>
      </w:r>
      <w:r w:rsidRPr="00881B2A">
        <w:rPr>
          <w:b/>
          <w:sz w:val="20"/>
          <w:szCs w:val="20"/>
        </w:rPr>
        <w:tab/>
        <w:t>=</w:t>
      </w:r>
      <w:r w:rsidRPr="00881B2A">
        <w:rPr>
          <w:b/>
          <w:sz w:val="20"/>
          <w:szCs w:val="20"/>
        </w:rPr>
        <w:tab/>
      </w:r>
      <w:r w:rsidRPr="00881B2A">
        <w:rPr>
          <w:b/>
          <w:sz w:val="20"/>
          <w:szCs w:val="20"/>
        </w:rPr>
        <w:tab/>
        <w:t xml:space="preserve">1 cubic centimeter (cc) </w:t>
      </w:r>
      <w:r w:rsidRPr="00881B2A">
        <w:rPr>
          <w:b/>
          <w:sz w:val="20"/>
          <w:szCs w:val="20"/>
        </w:rPr>
        <w:tab/>
      </w:r>
      <w:r w:rsidRPr="00881B2A">
        <w:rPr>
          <w:b/>
          <w:sz w:val="20"/>
          <w:szCs w:val="20"/>
        </w:rPr>
        <w:tab/>
        <w:t>metric/household</w:t>
      </w:r>
    </w:p>
    <w:p w14:paraId="3C46DA41" w14:textId="77777777" w:rsidR="00B21AE2" w:rsidRPr="00881B2A" w:rsidRDefault="00B21AE2" w:rsidP="00B21AE2">
      <w:pPr>
        <w:rPr>
          <w:b/>
          <w:sz w:val="20"/>
          <w:szCs w:val="20"/>
        </w:rPr>
      </w:pPr>
    </w:p>
    <w:p w14:paraId="052FD2E6" w14:textId="77777777" w:rsidR="00B21AE2" w:rsidRPr="00881B2A" w:rsidRDefault="00B21AE2" w:rsidP="00B21AE2">
      <w:pPr>
        <w:rPr>
          <w:b/>
          <w:sz w:val="20"/>
          <w:szCs w:val="20"/>
        </w:rPr>
      </w:pPr>
      <w:r w:rsidRPr="00881B2A">
        <w:rPr>
          <w:b/>
          <w:sz w:val="20"/>
          <w:szCs w:val="20"/>
        </w:rPr>
        <w:t>5 milliliters (ml)</w:t>
      </w:r>
      <w:r w:rsidRPr="00881B2A">
        <w:rPr>
          <w:b/>
          <w:sz w:val="20"/>
          <w:szCs w:val="20"/>
        </w:rPr>
        <w:tab/>
        <w:t>=</w:t>
      </w:r>
      <w:r w:rsidRPr="00881B2A">
        <w:rPr>
          <w:b/>
          <w:sz w:val="20"/>
          <w:szCs w:val="20"/>
        </w:rPr>
        <w:tab/>
      </w:r>
      <w:r w:rsidRPr="00881B2A">
        <w:rPr>
          <w:b/>
          <w:sz w:val="20"/>
          <w:szCs w:val="20"/>
        </w:rPr>
        <w:tab/>
        <w:t>1 teaspoon (tsp)</w:t>
      </w:r>
      <w:r w:rsidRPr="00881B2A">
        <w:rPr>
          <w:b/>
          <w:sz w:val="20"/>
          <w:szCs w:val="20"/>
        </w:rPr>
        <w:tab/>
      </w:r>
      <w:r w:rsidRPr="00881B2A">
        <w:rPr>
          <w:b/>
          <w:sz w:val="20"/>
          <w:szCs w:val="20"/>
        </w:rPr>
        <w:tab/>
      </w:r>
      <w:r w:rsidRPr="00881B2A">
        <w:rPr>
          <w:b/>
          <w:sz w:val="20"/>
          <w:szCs w:val="20"/>
        </w:rPr>
        <w:tab/>
        <w:t>metric/household</w:t>
      </w:r>
    </w:p>
    <w:p w14:paraId="16BA6885" w14:textId="77777777" w:rsidR="00B21AE2" w:rsidRPr="00881B2A" w:rsidRDefault="00B21AE2" w:rsidP="00B21AE2">
      <w:pPr>
        <w:rPr>
          <w:b/>
          <w:sz w:val="20"/>
          <w:szCs w:val="20"/>
        </w:rPr>
      </w:pPr>
    </w:p>
    <w:p w14:paraId="08487B2E" w14:textId="77777777" w:rsidR="00B21AE2" w:rsidRPr="00881B2A" w:rsidRDefault="00B21AE2" w:rsidP="00B21AE2">
      <w:pPr>
        <w:rPr>
          <w:b/>
          <w:sz w:val="20"/>
          <w:szCs w:val="20"/>
        </w:rPr>
      </w:pPr>
      <w:r w:rsidRPr="00881B2A">
        <w:rPr>
          <w:b/>
          <w:sz w:val="20"/>
          <w:szCs w:val="20"/>
        </w:rPr>
        <w:t xml:space="preserve">15 milliliters (ml) = </w:t>
      </w:r>
      <w:r w:rsidRPr="00881B2A">
        <w:rPr>
          <w:b/>
          <w:sz w:val="20"/>
          <w:szCs w:val="20"/>
        </w:rPr>
        <w:tab/>
      </w:r>
      <w:r w:rsidRPr="00881B2A">
        <w:rPr>
          <w:b/>
          <w:sz w:val="20"/>
          <w:szCs w:val="20"/>
        </w:rPr>
        <w:tab/>
        <w:t xml:space="preserve">1 tablespoon (tbsp) </w:t>
      </w:r>
      <w:proofErr w:type="gramStart"/>
      <w:r w:rsidRPr="00881B2A">
        <w:rPr>
          <w:b/>
          <w:sz w:val="20"/>
          <w:szCs w:val="20"/>
        </w:rPr>
        <w:t>=</w:t>
      </w:r>
      <w:r w:rsidR="00881B2A">
        <w:rPr>
          <w:b/>
          <w:sz w:val="20"/>
          <w:szCs w:val="20"/>
        </w:rPr>
        <w:t xml:space="preserve">  </w:t>
      </w:r>
      <w:r w:rsidRPr="00881B2A">
        <w:rPr>
          <w:b/>
          <w:sz w:val="20"/>
          <w:szCs w:val="20"/>
        </w:rPr>
        <w:t>3</w:t>
      </w:r>
      <w:proofErr w:type="gramEnd"/>
      <w:r w:rsidRPr="00881B2A">
        <w:rPr>
          <w:b/>
          <w:sz w:val="20"/>
          <w:szCs w:val="20"/>
        </w:rPr>
        <w:t xml:space="preserve"> </w:t>
      </w:r>
      <w:proofErr w:type="spellStart"/>
      <w:r w:rsidRPr="00881B2A">
        <w:rPr>
          <w:b/>
          <w:sz w:val="20"/>
          <w:szCs w:val="20"/>
        </w:rPr>
        <w:t>tsps</w:t>
      </w:r>
      <w:proofErr w:type="spellEnd"/>
      <w:r w:rsidRPr="00881B2A">
        <w:rPr>
          <w:b/>
          <w:sz w:val="20"/>
          <w:szCs w:val="20"/>
        </w:rPr>
        <w:t xml:space="preserve"> </w:t>
      </w:r>
      <w:r w:rsidRPr="00881B2A">
        <w:rPr>
          <w:b/>
          <w:sz w:val="20"/>
          <w:szCs w:val="20"/>
        </w:rPr>
        <w:tab/>
        <w:t>metric/household</w:t>
      </w:r>
    </w:p>
    <w:p w14:paraId="5FAA446A" w14:textId="77777777" w:rsidR="00B21AE2" w:rsidRPr="00881B2A" w:rsidRDefault="00B21AE2" w:rsidP="00B21AE2">
      <w:pPr>
        <w:rPr>
          <w:b/>
          <w:sz w:val="20"/>
          <w:szCs w:val="20"/>
        </w:rPr>
      </w:pPr>
    </w:p>
    <w:p w14:paraId="220F72E6" w14:textId="77777777" w:rsidR="00B21AE2" w:rsidRPr="00881B2A" w:rsidRDefault="00B21AE2" w:rsidP="00B21AE2">
      <w:pPr>
        <w:rPr>
          <w:b/>
          <w:sz w:val="20"/>
          <w:szCs w:val="20"/>
        </w:rPr>
      </w:pPr>
      <w:r w:rsidRPr="00881B2A">
        <w:rPr>
          <w:b/>
          <w:sz w:val="20"/>
          <w:szCs w:val="20"/>
        </w:rPr>
        <w:t>30 milliliters (ml) =</w:t>
      </w:r>
      <w:r w:rsidRPr="00881B2A">
        <w:rPr>
          <w:b/>
          <w:sz w:val="20"/>
          <w:szCs w:val="20"/>
        </w:rPr>
        <w:tab/>
        <w:t>1 fluid ounce (oz)</w:t>
      </w:r>
      <w:r w:rsidR="00881B2A">
        <w:rPr>
          <w:b/>
          <w:sz w:val="20"/>
          <w:szCs w:val="20"/>
        </w:rPr>
        <w:t xml:space="preserve"> = </w:t>
      </w:r>
      <w:proofErr w:type="gramStart"/>
      <w:r w:rsidRPr="00881B2A">
        <w:rPr>
          <w:b/>
          <w:sz w:val="20"/>
          <w:szCs w:val="20"/>
        </w:rPr>
        <w:t xml:space="preserve">2  </w:t>
      </w:r>
      <w:proofErr w:type="spellStart"/>
      <w:r w:rsidRPr="00881B2A">
        <w:rPr>
          <w:b/>
          <w:sz w:val="20"/>
          <w:szCs w:val="20"/>
        </w:rPr>
        <w:t>tbls</w:t>
      </w:r>
      <w:proofErr w:type="spellEnd"/>
      <w:proofErr w:type="gramEnd"/>
      <w:r w:rsidRPr="00881B2A">
        <w:rPr>
          <w:b/>
          <w:sz w:val="20"/>
          <w:szCs w:val="20"/>
        </w:rPr>
        <w:t xml:space="preserve"> =    6 tsp </w:t>
      </w:r>
      <w:r w:rsidRPr="00881B2A">
        <w:rPr>
          <w:b/>
          <w:sz w:val="20"/>
          <w:szCs w:val="20"/>
        </w:rPr>
        <w:tab/>
        <w:t>metric/household</w:t>
      </w:r>
    </w:p>
    <w:p w14:paraId="45B7939B" w14:textId="77777777" w:rsidR="00B21AE2" w:rsidRPr="00881B2A" w:rsidRDefault="00B21AE2" w:rsidP="00B21AE2">
      <w:pPr>
        <w:rPr>
          <w:b/>
          <w:sz w:val="20"/>
          <w:szCs w:val="20"/>
        </w:rPr>
      </w:pPr>
    </w:p>
    <w:p w14:paraId="2EA68809" w14:textId="77777777" w:rsidR="00B21AE2" w:rsidRPr="00881B2A" w:rsidRDefault="00B21AE2" w:rsidP="00B21AE2">
      <w:pPr>
        <w:rPr>
          <w:b/>
          <w:sz w:val="20"/>
          <w:szCs w:val="20"/>
        </w:rPr>
      </w:pPr>
      <w:r w:rsidRPr="00881B2A">
        <w:rPr>
          <w:b/>
          <w:sz w:val="20"/>
          <w:szCs w:val="20"/>
        </w:rPr>
        <w:t>240 milliliters (ml)=</w:t>
      </w:r>
      <w:r w:rsidRPr="00881B2A">
        <w:rPr>
          <w:b/>
          <w:sz w:val="20"/>
          <w:szCs w:val="20"/>
        </w:rPr>
        <w:tab/>
      </w:r>
      <w:r w:rsidR="00881B2A">
        <w:rPr>
          <w:b/>
          <w:sz w:val="20"/>
          <w:szCs w:val="20"/>
        </w:rPr>
        <w:tab/>
      </w:r>
      <w:r w:rsidRPr="00881B2A">
        <w:rPr>
          <w:b/>
          <w:sz w:val="20"/>
          <w:szCs w:val="20"/>
        </w:rPr>
        <w:t>1 cup</w:t>
      </w:r>
      <w:r w:rsidR="00881B2A">
        <w:rPr>
          <w:b/>
          <w:sz w:val="20"/>
          <w:szCs w:val="20"/>
        </w:rPr>
        <w:t xml:space="preserve"> </w:t>
      </w:r>
      <w:r w:rsidRPr="00881B2A">
        <w:rPr>
          <w:b/>
          <w:sz w:val="20"/>
          <w:szCs w:val="20"/>
        </w:rPr>
        <w:t>=</w:t>
      </w:r>
      <w:r w:rsidR="00881B2A">
        <w:rPr>
          <w:b/>
          <w:sz w:val="20"/>
          <w:szCs w:val="20"/>
        </w:rPr>
        <w:t xml:space="preserve"> </w:t>
      </w:r>
      <w:r w:rsidRPr="00881B2A">
        <w:rPr>
          <w:b/>
          <w:sz w:val="20"/>
          <w:szCs w:val="20"/>
        </w:rPr>
        <w:t>8 fluid ounces (oz)</w:t>
      </w:r>
      <w:r w:rsidRPr="00881B2A">
        <w:rPr>
          <w:b/>
          <w:sz w:val="20"/>
          <w:szCs w:val="20"/>
        </w:rPr>
        <w:tab/>
        <w:t>metric/household</w:t>
      </w:r>
    </w:p>
    <w:p w14:paraId="45BD9C3C" w14:textId="77777777" w:rsidR="00B21AE2" w:rsidRPr="00881B2A" w:rsidRDefault="00B21AE2" w:rsidP="00B21AE2">
      <w:pPr>
        <w:rPr>
          <w:b/>
          <w:sz w:val="20"/>
          <w:szCs w:val="20"/>
        </w:rPr>
      </w:pPr>
    </w:p>
    <w:p w14:paraId="161F70E8" w14:textId="77777777" w:rsidR="00B21AE2" w:rsidRPr="00881B2A" w:rsidRDefault="00B21AE2" w:rsidP="00B21AE2">
      <w:pPr>
        <w:rPr>
          <w:b/>
          <w:sz w:val="20"/>
          <w:szCs w:val="20"/>
        </w:rPr>
      </w:pPr>
      <w:r w:rsidRPr="00881B2A">
        <w:rPr>
          <w:b/>
          <w:sz w:val="20"/>
          <w:szCs w:val="20"/>
        </w:rPr>
        <w:t>500 milliliters (ml) 1 pint (</w:t>
      </w:r>
      <w:proofErr w:type="spellStart"/>
      <w:r w:rsidRPr="00881B2A">
        <w:rPr>
          <w:b/>
          <w:sz w:val="20"/>
          <w:szCs w:val="20"/>
        </w:rPr>
        <w:t>pt</w:t>
      </w:r>
      <w:proofErr w:type="spellEnd"/>
      <w:r w:rsidRPr="00881B2A">
        <w:rPr>
          <w:b/>
          <w:sz w:val="20"/>
          <w:szCs w:val="20"/>
        </w:rPr>
        <w:t>)</w:t>
      </w:r>
      <w:r w:rsidR="00881B2A">
        <w:rPr>
          <w:b/>
          <w:sz w:val="20"/>
          <w:szCs w:val="20"/>
        </w:rPr>
        <w:t xml:space="preserve"> </w:t>
      </w:r>
      <w:r w:rsidRPr="00881B2A">
        <w:rPr>
          <w:b/>
          <w:sz w:val="20"/>
          <w:szCs w:val="20"/>
        </w:rPr>
        <w:t>=</w:t>
      </w:r>
      <w:r w:rsidRPr="00881B2A">
        <w:rPr>
          <w:b/>
          <w:sz w:val="20"/>
          <w:szCs w:val="20"/>
        </w:rPr>
        <w:tab/>
        <w:t>16 fluid ounces (oz) = 2 cups</w:t>
      </w:r>
      <w:r w:rsidRPr="00881B2A">
        <w:rPr>
          <w:b/>
          <w:sz w:val="20"/>
          <w:szCs w:val="20"/>
        </w:rPr>
        <w:tab/>
        <w:t>metric/household</w:t>
      </w:r>
    </w:p>
    <w:p w14:paraId="4F3B3638" w14:textId="77777777" w:rsidR="00B21AE2" w:rsidRPr="00881B2A" w:rsidRDefault="00B21AE2" w:rsidP="00B21AE2">
      <w:pPr>
        <w:rPr>
          <w:b/>
          <w:sz w:val="20"/>
          <w:szCs w:val="20"/>
        </w:rPr>
      </w:pPr>
    </w:p>
    <w:p w14:paraId="2D9BD631" w14:textId="77777777" w:rsidR="00B21AE2" w:rsidRPr="00881B2A" w:rsidRDefault="00B21AE2" w:rsidP="00B21AE2">
      <w:pPr>
        <w:rPr>
          <w:b/>
          <w:sz w:val="20"/>
          <w:szCs w:val="20"/>
        </w:rPr>
      </w:pPr>
      <w:r w:rsidRPr="00881B2A">
        <w:rPr>
          <w:b/>
          <w:sz w:val="20"/>
          <w:szCs w:val="20"/>
        </w:rPr>
        <w:t>1000 milliliters (ml) =</w:t>
      </w:r>
      <w:r w:rsidRPr="00881B2A">
        <w:rPr>
          <w:b/>
          <w:sz w:val="20"/>
          <w:szCs w:val="20"/>
        </w:rPr>
        <w:tab/>
      </w:r>
      <w:r w:rsidRPr="00881B2A">
        <w:rPr>
          <w:b/>
          <w:sz w:val="20"/>
          <w:szCs w:val="20"/>
        </w:rPr>
        <w:tab/>
        <w:t>1 quart (qt)</w:t>
      </w:r>
      <w:r w:rsidR="00881B2A">
        <w:rPr>
          <w:b/>
          <w:sz w:val="20"/>
          <w:szCs w:val="20"/>
        </w:rPr>
        <w:t xml:space="preserve"> = </w:t>
      </w:r>
      <w:r w:rsidRPr="00881B2A">
        <w:rPr>
          <w:b/>
          <w:sz w:val="20"/>
          <w:szCs w:val="20"/>
        </w:rPr>
        <w:t>2 pints (</w:t>
      </w:r>
      <w:proofErr w:type="spellStart"/>
      <w:r w:rsidRPr="00881B2A">
        <w:rPr>
          <w:b/>
          <w:sz w:val="20"/>
          <w:szCs w:val="20"/>
        </w:rPr>
        <w:t>pt</w:t>
      </w:r>
      <w:proofErr w:type="spellEnd"/>
      <w:r w:rsidRPr="00881B2A">
        <w:rPr>
          <w:b/>
          <w:sz w:val="20"/>
          <w:szCs w:val="20"/>
        </w:rPr>
        <w:t xml:space="preserve">) </w:t>
      </w:r>
      <w:r w:rsidRPr="00881B2A">
        <w:rPr>
          <w:b/>
          <w:sz w:val="20"/>
          <w:szCs w:val="20"/>
        </w:rPr>
        <w:tab/>
        <w:t>metric/household</w:t>
      </w:r>
    </w:p>
    <w:p w14:paraId="4E74D317" w14:textId="77777777" w:rsidR="00B21AE2" w:rsidRPr="00881B2A" w:rsidRDefault="00B21AE2" w:rsidP="00B21AE2">
      <w:pPr>
        <w:rPr>
          <w:b/>
          <w:sz w:val="20"/>
          <w:szCs w:val="20"/>
        </w:rPr>
      </w:pPr>
    </w:p>
    <w:p w14:paraId="72D30985" w14:textId="75EF9EAA" w:rsidR="00B21AE2" w:rsidRPr="00881B2A" w:rsidRDefault="00B21AE2" w:rsidP="00B21AE2">
      <w:pPr>
        <w:rPr>
          <w:b/>
          <w:sz w:val="20"/>
          <w:szCs w:val="20"/>
        </w:rPr>
      </w:pPr>
      <w:r w:rsidRPr="00881B2A">
        <w:rPr>
          <w:b/>
          <w:sz w:val="20"/>
          <w:szCs w:val="20"/>
        </w:rPr>
        <w:t xml:space="preserve">1 Liter (L) </w:t>
      </w:r>
      <w:r w:rsidR="00617421" w:rsidRPr="00881B2A">
        <w:rPr>
          <w:b/>
          <w:sz w:val="20"/>
          <w:szCs w:val="20"/>
        </w:rPr>
        <w:t>=</w:t>
      </w:r>
      <w:r w:rsidR="00617421">
        <w:rPr>
          <w:b/>
          <w:sz w:val="20"/>
          <w:szCs w:val="20"/>
        </w:rPr>
        <w:t xml:space="preserve"> 1000</w:t>
      </w:r>
      <w:r w:rsidRPr="00881B2A">
        <w:rPr>
          <w:b/>
          <w:sz w:val="20"/>
          <w:szCs w:val="20"/>
        </w:rPr>
        <w:t xml:space="preserve"> milliliters (mL</w:t>
      </w:r>
      <w:r w:rsidR="00617421" w:rsidRPr="00881B2A">
        <w:rPr>
          <w:b/>
          <w:sz w:val="20"/>
          <w:szCs w:val="20"/>
        </w:rPr>
        <w:t>) =</w:t>
      </w:r>
      <w:r w:rsidRPr="00881B2A">
        <w:rPr>
          <w:b/>
          <w:sz w:val="20"/>
          <w:szCs w:val="20"/>
        </w:rPr>
        <w:t xml:space="preserve"> 1 quart (qt) (approximately)</w:t>
      </w:r>
      <w:r w:rsidRPr="00881B2A">
        <w:rPr>
          <w:b/>
          <w:sz w:val="20"/>
          <w:szCs w:val="20"/>
        </w:rPr>
        <w:tab/>
        <w:t>metric/household</w:t>
      </w:r>
    </w:p>
    <w:p w14:paraId="2521304C" w14:textId="77777777" w:rsidR="00B21AE2" w:rsidRPr="00881B2A" w:rsidRDefault="00B21AE2" w:rsidP="00B21AE2">
      <w:pPr>
        <w:rPr>
          <w:b/>
          <w:sz w:val="20"/>
          <w:szCs w:val="20"/>
        </w:rPr>
      </w:pPr>
      <w:r w:rsidRPr="00881B2A">
        <w:rPr>
          <w:b/>
          <w:sz w:val="20"/>
          <w:szCs w:val="20"/>
        </w:rPr>
        <w:t xml:space="preserve"> </w:t>
      </w:r>
    </w:p>
    <w:p w14:paraId="0546AC8E" w14:textId="77777777" w:rsidR="00B21AE2" w:rsidRPr="00881B2A" w:rsidRDefault="00B21AE2" w:rsidP="00B21AE2">
      <w:pPr>
        <w:keepNext/>
        <w:outlineLvl w:val="0"/>
        <w:rPr>
          <w:b/>
          <w:sz w:val="20"/>
          <w:szCs w:val="20"/>
          <w:u w:val="single"/>
        </w:rPr>
      </w:pPr>
    </w:p>
    <w:p w14:paraId="03566801" w14:textId="77777777" w:rsidR="00B21AE2" w:rsidRPr="00881B2A" w:rsidRDefault="00B21AE2" w:rsidP="00B21AE2">
      <w:pPr>
        <w:keepNext/>
        <w:outlineLvl w:val="0"/>
        <w:rPr>
          <w:b/>
          <w:sz w:val="20"/>
          <w:szCs w:val="20"/>
          <w:u w:val="single"/>
        </w:rPr>
      </w:pPr>
      <w:r w:rsidRPr="00881B2A">
        <w:rPr>
          <w:b/>
          <w:sz w:val="20"/>
          <w:szCs w:val="20"/>
          <w:u w:val="single"/>
        </w:rPr>
        <w:t>LENGTH</w:t>
      </w:r>
    </w:p>
    <w:p w14:paraId="24E0AC7B" w14:textId="77777777" w:rsidR="00B21AE2" w:rsidRPr="00881B2A" w:rsidRDefault="00B21AE2" w:rsidP="00B21AE2">
      <w:pPr>
        <w:rPr>
          <w:b/>
          <w:sz w:val="20"/>
          <w:szCs w:val="20"/>
        </w:rPr>
      </w:pPr>
    </w:p>
    <w:p w14:paraId="5A45B469" w14:textId="77777777" w:rsidR="00B21AE2" w:rsidRPr="00881B2A" w:rsidRDefault="00B21AE2" w:rsidP="00B21AE2">
      <w:pPr>
        <w:ind w:firstLine="720"/>
        <w:rPr>
          <w:b/>
          <w:sz w:val="20"/>
          <w:szCs w:val="20"/>
        </w:rPr>
      </w:pPr>
      <w:r w:rsidRPr="00881B2A">
        <w:rPr>
          <w:b/>
          <w:sz w:val="20"/>
          <w:szCs w:val="20"/>
        </w:rPr>
        <w:t>1 inch (in)</w:t>
      </w:r>
      <w:r w:rsidRPr="00881B2A">
        <w:rPr>
          <w:b/>
          <w:sz w:val="20"/>
          <w:szCs w:val="20"/>
        </w:rPr>
        <w:tab/>
        <w:t>=</w:t>
      </w:r>
      <w:r w:rsidRPr="00881B2A">
        <w:rPr>
          <w:b/>
          <w:sz w:val="20"/>
          <w:szCs w:val="20"/>
        </w:rPr>
        <w:tab/>
        <w:t>2.5 centimeters (cm)</w:t>
      </w:r>
      <w:r w:rsidRPr="00881B2A">
        <w:rPr>
          <w:b/>
          <w:sz w:val="20"/>
          <w:szCs w:val="20"/>
        </w:rPr>
        <w:tab/>
      </w:r>
      <w:r w:rsidRPr="00881B2A">
        <w:rPr>
          <w:b/>
          <w:sz w:val="20"/>
          <w:szCs w:val="20"/>
        </w:rPr>
        <w:tab/>
        <w:t>metric/household</w:t>
      </w:r>
    </w:p>
    <w:p w14:paraId="3F271628" w14:textId="77777777" w:rsidR="00B21AE2" w:rsidRPr="00881B2A" w:rsidRDefault="00B21AE2" w:rsidP="00B21AE2">
      <w:pPr>
        <w:rPr>
          <w:b/>
          <w:sz w:val="20"/>
          <w:szCs w:val="20"/>
        </w:rPr>
      </w:pPr>
    </w:p>
    <w:p w14:paraId="5989D997" w14:textId="77777777" w:rsidR="00B21AE2" w:rsidRPr="00881B2A" w:rsidRDefault="00B21AE2" w:rsidP="00B21AE2">
      <w:pPr>
        <w:ind w:firstLine="720"/>
        <w:rPr>
          <w:b/>
          <w:sz w:val="20"/>
          <w:szCs w:val="20"/>
        </w:rPr>
      </w:pPr>
      <w:r w:rsidRPr="00881B2A">
        <w:rPr>
          <w:b/>
          <w:sz w:val="20"/>
          <w:szCs w:val="20"/>
        </w:rPr>
        <w:t>1 foot (ft)</w:t>
      </w:r>
      <w:r w:rsidRPr="00881B2A">
        <w:rPr>
          <w:b/>
          <w:sz w:val="20"/>
          <w:szCs w:val="20"/>
        </w:rPr>
        <w:tab/>
        <w:t>=</w:t>
      </w:r>
      <w:r w:rsidRPr="00881B2A">
        <w:rPr>
          <w:b/>
          <w:sz w:val="20"/>
          <w:szCs w:val="20"/>
        </w:rPr>
        <w:tab/>
        <w:t>12 inches (in)</w:t>
      </w:r>
      <w:r w:rsidRPr="00881B2A">
        <w:rPr>
          <w:b/>
          <w:sz w:val="20"/>
          <w:szCs w:val="20"/>
        </w:rPr>
        <w:tab/>
      </w:r>
      <w:r w:rsidRPr="00881B2A">
        <w:rPr>
          <w:b/>
          <w:sz w:val="20"/>
          <w:szCs w:val="20"/>
        </w:rPr>
        <w:tab/>
      </w:r>
      <w:r w:rsidRPr="00881B2A">
        <w:rPr>
          <w:b/>
          <w:sz w:val="20"/>
          <w:szCs w:val="20"/>
        </w:rPr>
        <w:tab/>
        <w:t>metric/household</w:t>
      </w:r>
    </w:p>
    <w:p w14:paraId="186D66A0" w14:textId="77777777" w:rsidR="00B21AE2" w:rsidRPr="00881B2A" w:rsidRDefault="00B21AE2" w:rsidP="00B21AE2">
      <w:pPr>
        <w:rPr>
          <w:b/>
          <w:sz w:val="20"/>
          <w:szCs w:val="20"/>
        </w:rPr>
      </w:pPr>
    </w:p>
    <w:p w14:paraId="3806C9C3" w14:textId="77777777" w:rsidR="00B21AE2" w:rsidRPr="00881B2A" w:rsidRDefault="00B21AE2" w:rsidP="00B21AE2">
      <w:pPr>
        <w:ind w:firstLine="720"/>
        <w:rPr>
          <w:b/>
          <w:sz w:val="20"/>
          <w:szCs w:val="20"/>
        </w:rPr>
      </w:pPr>
      <w:r w:rsidRPr="00881B2A">
        <w:rPr>
          <w:b/>
          <w:sz w:val="20"/>
          <w:szCs w:val="20"/>
        </w:rPr>
        <w:t>1 meter (m)</w:t>
      </w:r>
      <w:r w:rsidRPr="00881B2A">
        <w:rPr>
          <w:b/>
          <w:sz w:val="20"/>
          <w:szCs w:val="20"/>
        </w:rPr>
        <w:tab/>
        <w:t>=</w:t>
      </w:r>
      <w:r w:rsidRPr="00881B2A">
        <w:rPr>
          <w:b/>
          <w:sz w:val="20"/>
          <w:szCs w:val="20"/>
        </w:rPr>
        <w:tab/>
        <w:t>100 centimeters (cm)</w:t>
      </w:r>
      <w:r w:rsidRPr="00881B2A">
        <w:rPr>
          <w:b/>
          <w:sz w:val="20"/>
          <w:szCs w:val="20"/>
        </w:rPr>
        <w:tab/>
      </w:r>
      <w:r w:rsidRPr="00881B2A">
        <w:rPr>
          <w:b/>
          <w:sz w:val="20"/>
          <w:szCs w:val="20"/>
        </w:rPr>
        <w:tab/>
        <w:t>metric</w:t>
      </w:r>
    </w:p>
    <w:p w14:paraId="77771C2C" w14:textId="77777777" w:rsidR="00B21AE2" w:rsidRPr="00881B2A" w:rsidRDefault="00B21AE2" w:rsidP="00B21AE2">
      <w:pPr>
        <w:ind w:firstLine="720"/>
        <w:rPr>
          <w:b/>
          <w:sz w:val="20"/>
          <w:szCs w:val="20"/>
        </w:rPr>
      </w:pPr>
    </w:p>
    <w:p w14:paraId="2F80B820" w14:textId="157D8D70" w:rsidR="00B21AE2" w:rsidRPr="00881B2A" w:rsidRDefault="00B21AE2" w:rsidP="00B21AE2">
      <w:pPr>
        <w:ind w:firstLine="720"/>
        <w:rPr>
          <w:b/>
          <w:sz w:val="20"/>
          <w:szCs w:val="20"/>
        </w:rPr>
      </w:pPr>
      <w:r w:rsidRPr="00881B2A">
        <w:rPr>
          <w:b/>
          <w:sz w:val="20"/>
          <w:szCs w:val="20"/>
        </w:rPr>
        <w:t xml:space="preserve">1 </w:t>
      </w:r>
      <w:r w:rsidR="00617421" w:rsidRPr="00881B2A">
        <w:rPr>
          <w:b/>
          <w:sz w:val="20"/>
          <w:szCs w:val="20"/>
        </w:rPr>
        <w:t>centimeter (</w:t>
      </w:r>
      <w:r w:rsidRPr="00881B2A">
        <w:rPr>
          <w:b/>
          <w:sz w:val="20"/>
          <w:szCs w:val="20"/>
        </w:rPr>
        <w:t>cm)</w:t>
      </w:r>
      <w:r w:rsidRPr="00881B2A">
        <w:rPr>
          <w:b/>
          <w:sz w:val="20"/>
          <w:szCs w:val="20"/>
        </w:rPr>
        <w:tab/>
        <w:t xml:space="preserve"> =</w:t>
      </w:r>
      <w:r w:rsidRPr="00881B2A">
        <w:rPr>
          <w:b/>
          <w:sz w:val="20"/>
          <w:szCs w:val="20"/>
        </w:rPr>
        <w:tab/>
        <w:t>10 millimeters (mm)</w:t>
      </w:r>
      <w:r w:rsidRPr="00881B2A">
        <w:rPr>
          <w:b/>
          <w:sz w:val="20"/>
          <w:szCs w:val="20"/>
        </w:rPr>
        <w:tab/>
        <w:t>Metric</w:t>
      </w:r>
    </w:p>
    <w:p w14:paraId="78246C14" w14:textId="77777777" w:rsidR="00B21AE2" w:rsidRPr="00881B2A" w:rsidRDefault="00B21AE2" w:rsidP="00B21AE2">
      <w:pPr>
        <w:ind w:firstLine="720"/>
        <w:rPr>
          <w:b/>
          <w:sz w:val="20"/>
          <w:szCs w:val="20"/>
        </w:rPr>
      </w:pPr>
    </w:p>
    <w:p w14:paraId="28532DE8" w14:textId="77777777" w:rsidR="00B21AE2" w:rsidRPr="00881B2A" w:rsidRDefault="00B21AE2" w:rsidP="00B21AE2">
      <w:pPr>
        <w:widowControl w:val="0"/>
        <w:tabs>
          <w:tab w:val="left" w:pos="720"/>
          <w:tab w:val="left" w:pos="1080"/>
          <w:tab w:val="left" w:pos="2520"/>
          <w:tab w:val="left" w:pos="3240"/>
        </w:tabs>
        <w:autoSpaceDE w:val="0"/>
        <w:autoSpaceDN w:val="0"/>
        <w:adjustRightInd w:val="0"/>
        <w:ind w:left="360"/>
        <w:jc w:val="both"/>
        <w:rPr>
          <w:sz w:val="20"/>
          <w:szCs w:val="20"/>
        </w:rPr>
      </w:pPr>
    </w:p>
    <w:p w14:paraId="1A14F3D3" w14:textId="77777777" w:rsidR="00B21AE2" w:rsidRPr="00881B2A" w:rsidRDefault="00B21AE2" w:rsidP="00DC5D48">
      <w:pPr>
        <w:ind w:left="720"/>
        <w:rPr>
          <w:sz w:val="20"/>
          <w:szCs w:val="20"/>
        </w:rPr>
      </w:pPr>
    </w:p>
    <w:sectPr w:rsidR="00B21AE2" w:rsidRPr="00881B2A" w:rsidSect="0020769E">
      <w:headerReference w:type="default" r:id="rId13"/>
      <w:headerReference w:type="first" r:id="rId14"/>
      <w:pgSz w:w="12240" w:h="15840"/>
      <w:pgMar w:top="1440" w:right="1260" w:bottom="630" w:left="16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77097" w14:textId="77777777" w:rsidR="007827E9" w:rsidRDefault="007827E9">
      <w:r>
        <w:separator/>
      </w:r>
    </w:p>
  </w:endnote>
  <w:endnote w:type="continuationSeparator" w:id="0">
    <w:p w14:paraId="086192D1" w14:textId="77777777" w:rsidR="007827E9" w:rsidRDefault="007827E9">
      <w:r>
        <w:continuationSeparator/>
      </w:r>
    </w:p>
  </w:endnote>
  <w:endnote w:type="continuationNotice" w:id="1">
    <w:p w14:paraId="0F406874" w14:textId="77777777" w:rsidR="007827E9" w:rsidRDefault="00782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4B59E" w14:textId="77777777" w:rsidR="007827E9" w:rsidRDefault="007827E9">
      <w:r>
        <w:separator/>
      </w:r>
    </w:p>
  </w:footnote>
  <w:footnote w:type="continuationSeparator" w:id="0">
    <w:p w14:paraId="117E19A4" w14:textId="77777777" w:rsidR="007827E9" w:rsidRDefault="007827E9">
      <w:r>
        <w:continuationSeparator/>
      </w:r>
    </w:p>
  </w:footnote>
  <w:footnote w:type="continuationNotice" w:id="1">
    <w:p w14:paraId="7C15F132" w14:textId="77777777" w:rsidR="007827E9" w:rsidRDefault="00782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386A" w14:textId="77777777" w:rsidR="00763985" w:rsidRPr="004A6A20" w:rsidRDefault="00763985" w:rsidP="0082190B">
    <w:pPr>
      <w:pStyle w:val="Header"/>
      <w:rPr>
        <w:sz w:val="20"/>
        <w:szCs w:val="20"/>
      </w:rPr>
    </w:pPr>
    <w:r>
      <w:rPr>
        <w:b/>
        <w:sz w:val="20"/>
        <w:szCs w:val="20"/>
      </w:rPr>
      <w:t>MATH 1135 – Allied Health Math</w:t>
    </w:r>
  </w:p>
  <w:p w14:paraId="187233AB" w14:textId="11CDE217" w:rsidR="00763985" w:rsidRPr="004A6A20" w:rsidRDefault="00763985" w:rsidP="0082190B">
    <w:pPr>
      <w:pStyle w:val="Header"/>
      <w:rPr>
        <w:sz w:val="20"/>
        <w:szCs w:val="20"/>
      </w:rPr>
    </w:pPr>
    <w:r w:rsidRPr="004A6A20">
      <w:rPr>
        <w:sz w:val="20"/>
        <w:szCs w:val="20"/>
      </w:rPr>
      <w:t xml:space="preserve">Page </w:t>
    </w:r>
    <w:r w:rsidRPr="004A6A20">
      <w:rPr>
        <w:sz w:val="20"/>
        <w:szCs w:val="20"/>
      </w:rPr>
      <w:fldChar w:fldCharType="begin"/>
    </w:r>
    <w:r w:rsidRPr="004A6A20">
      <w:rPr>
        <w:sz w:val="20"/>
        <w:szCs w:val="20"/>
      </w:rPr>
      <w:instrText xml:space="preserve"> PAGE </w:instrText>
    </w:r>
    <w:r w:rsidRPr="004A6A20">
      <w:rPr>
        <w:sz w:val="20"/>
        <w:szCs w:val="20"/>
      </w:rPr>
      <w:fldChar w:fldCharType="separate"/>
    </w:r>
    <w:r w:rsidR="004853E3">
      <w:rPr>
        <w:noProof/>
        <w:sz w:val="20"/>
        <w:szCs w:val="20"/>
      </w:rPr>
      <w:t>6</w:t>
    </w:r>
    <w:r w:rsidRPr="004A6A20">
      <w:rPr>
        <w:sz w:val="20"/>
        <w:szCs w:val="20"/>
      </w:rPr>
      <w:fldChar w:fldCharType="end"/>
    </w:r>
    <w:r w:rsidRPr="004A6A20">
      <w:rPr>
        <w:sz w:val="20"/>
        <w:szCs w:val="20"/>
      </w:rPr>
      <w:t xml:space="preserve"> of </w:t>
    </w:r>
    <w:r w:rsidRPr="004A6A20">
      <w:rPr>
        <w:sz w:val="20"/>
        <w:szCs w:val="20"/>
      </w:rPr>
      <w:fldChar w:fldCharType="begin"/>
    </w:r>
    <w:r w:rsidRPr="004A6A20">
      <w:rPr>
        <w:sz w:val="20"/>
        <w:szCs w:val="20"/>
      </w:rPr>
      <w:instrText xml:space="preserve"> NUMPAGES </w:instrText>
    </w:r>
    <w:r w:rsidRPr="004A6A20">
      <w:rPr>
        <w:sz w:val="20"/>
        <w:szCs w:val="20"/>
      </w:rPr>
      <w:fldChar w:fldCharType="separate"/>
    </w:r>
    <w:r w:rsidR="004853E3">
      <w:rPr>
        <w:noProof/>
        <w:sz w:val="20"/>
        <w:szCs w:val="20"/>
      </w:rPr>
      <w:t>6</w:t>
    </w:r>
    <w:r w:rsidRPr="004A6A20">
      <w:rPr>
        <w:sz w:val="20"/>
        <w:szCs w:val="20"/>
      </w:rPr>
      <w:fldChar w:fldCharType="end"/>
    </w:r>
  </w:p>
  <w:p w14:paraId="7034F605" w14:textId="77777777" w:rsidR="00763985" w:rsidRDefault="00763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4DC7" w14:textId="36D79B3E" w:rsidR="00414AEB" w:rsidRDefault="00414AEB">
    <w:pPr>
      <w:pStyle w:val="Header"/>
    </w:pPr>
    <w:r>
      <w:rPr>
        <w:noProof/>
      </w:rPr>
      <w:drawing>
        <wp:inline distT="0" distB="0" distL="0" distR="0" wp14:anchorId="086B6C19" wp14:editId="1C1EB501">
          <wp:extent cx="190500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132B2CD" w14:textId="32248FAC" w:rsidR="00763985" w:rsidRPr="00173273" w:rsidRDefault="00763985">
    <w:pPr>
      <w:pStyle w:val="Header"/>
      <w:rPr>
        <w:sz w:val="20"/>
        <w:szCs w:val="20"/>
      </w:rPr>
    </w:pPr>
    <w:r w:rsidRPr="00173273">
      <w:rPr>
        <w:sz w:val="20"/>
        <w:szCs w:val="20"/>
      </w:rPr>
      <w:t xml:space="preserve">Curriculum Committee – </w:t>
    </w:r>
    <w:r w:rsidR="00414AEB" w:rsidRPr="00173273">
      <w:rPr>
        <w:sz w:val="20"/>
        <w:szCs w:val="20"/>
      </w:rPr>
      <w:t xml:space="preserve">Approved </w:t>
    </w:r>
    <w:r w:rsidR="00BB2234" w:rsidRPr="00173273">
      <w:rPr>
        <w:sz w:val="20"/>
        <w:szCs w:val="20"/>
      </w:rPr>
      <w:t>February</w:t>
    </w:r>
    <w:r w:rsidR="007025F3" w:rsidRPr="00173273">
      <w:rPr>
        <w:sz w:val="20"/>
        <w:szCs w:val="20"/>
      </w:rPr>
      <w:t xml:space="preserve"> 202</w:t>
    </w:r>
    <w:r w:rsidR="00BB2234" w:rsidRPr="00173273">
      <w:rPr>
        <w:sz w:val="20"/>
        <w:szCs w:val="20"/>
      </w:rPr>
      <w:t>4</w:t>
    </w:r>
  </w:p>
  <w:p w14:paraId="71023DA8" w14:textId="77777777" w:rsidR="00763985" w:rsidRPr="00173273" w:rsidRDefault="00763985">
    <w:pPr>
      <w:pStyle w:val="Header"/>
      <w:rPr>
        <w:sz w:val="20"/>
        <w:szCs w:val="20"/>
      </w:rPr>
    </w:pPr>
    <w:r w:rsidRPr="00173273">
      <w:rPr>
        <w:b/>
        <w:sz w:val="20"/>
        <w:szCs w:val="20"/>
      </w:rPr>
      <w:t>MATH 1135 – Allied Health Math</w:t>
    </w:r>
  </w:p>
  <w:p w14:paraId="7E045867" w14:textId="1C3EE49D" w:rsidR="00763985" w:rsidRPr="00441CEF" w:rsidRDefault="00763985">
    <w:pPr>
      <w:pStyle w:val="Header"/>
    </w:pPr>
    <w:r w:rsidRPr="00441CEF">
      <w:t xml:space="preserve">Page </w:t>
    </w:r>
    <w:r w:rsidRPr="00441CEF">
      <w:fldChar w:fldCharType="begin"/>
    </w:r>
    <w:r w:rsidRPr="00441CEF">
      <w:instrText xml:space="preserve"> PAGE </w:instrText>
    </w:r>
    <w:r w:rsidRPr="00441CEF">
      <w:fldChar w:fldCharType="separate"/>
    </w:r>
    <w:r w:rsidR="00A633A5">
      <w:rPr>
        <w:noProof/>
      </w:rPr>
      <w:t>1</w:t>
    </w:r>
    <w:r w:rsidRPr="00441CEF">
      <w:fldChar w:fldCharType="end"/>
    </w:r>
    <w:r w:rsidRPr="00441CEF">
      <w:t xml:space="preserve"> of </w:t>
    </w:r>
    <w:r>
      <w:rPr>
        <w:noProof/>
      </w:rPr>
      <w:fldChar w:fldCharType="begin"/>
    </w:r>
    <w:r>
      <w:rPr>
        <w:noProof/>
      </w:rPr>
      <w:instrText xml:space="preserve"> NUMPAGES </w:instrText>
    </w:r>
    <w:r>
      <w:rPr>
        <w:noProof/>
      </w:rPr>
      <w:fldChar w:fldCharType="separate"/>
    </w:r>
    <w:r w:rsidR="00A633A5">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3107620"/>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2A2950"/>
    <w:multiLevelType w:val="hybridMultilevel"/>
    <w:tmpl w:val="57968534"/>
    <w:lvl w:ilvl="0" w:tplc="2F180B56">
      <w:start w:val="1"/>
      <w:numFmt w:val="upperLetter"/>
      <w:lvlText w:val="%1."/>
      <w:lvlJc w:val="left"/>
      <w:pPr>
        <w:ind w:left="915" w:hanging="360"/>
      </w:pPr>
      <w:rPr>
        <w:rFonts w:hint="default"/>
        <w:b/>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6AEA69F1"/>
    <w:multiLevelType w:val="hybridMultilevel"/>
    <w:tmpl w:val="3DF8E2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A1"/>
    <w:rsid w:val="00006F35"/>
    <w:rsid w:val="0003392B"/>
    <w:rsid w:val="000A2C48"/>
    <w:rsid w:val="000A7A89"/>
    <w:rsid w:val="000B34A7"/>
    <w:rsid w:val="000C5374"/>
    <w:rsid w:val="000E269E"/>
    <w:rsid w:val="000E6327"/>
    <w:rsid w:val="001347D9"/>
    <w:rsid w:val="00173273"/>
    <w:rsid w:val="001773AC"/>
    <w:rsid w:val="001A7BC1"/>
    <w:rsid w:val="001E32D1"/>
    <w:rsid w:val="002036E3"/>
    <w:rsid w:val="00204856"/>
    <w:rsid w:val="0020769E"/>
    <w:rsid w:val="00215D97"/>
    <w:rsid w:val="00245E20"/>
    <w:rsid w:val="00252CF8"/>
    <w:rsid w:val="00262739"/>
    <w:rsid w:val="00291F51"/>
    <w:rsid w:val="002F3DDB"/>
    <w:rsid w:val="00337600"/>
    <w:rsid w:val="00351661"/>
    <w:rsid w:val="0036438B"/>
    <w:rsid w:val="00371302"/>
    <w:rsid w:val="003B2657"/>
    <w:rsid w:val="003C705E"/>
    <w:rsid w:val="00413567"/>
    <w:rsid w:val="00414AEB"/>
    <w:rsid w:val="00417BB3"/>
    <w:rsid w:val="00424FC3"/>
    <w:rsid w:val="00441CEF"/>
    <w:rsid w:val="00443415"/>
    <w:rsid w:val="00465008"/>
    <w:rsid w:val="00471F20"/>
    <w:rsid w:val="004853E3"/>
    <w:rsid w:val="004858FA"/>
    <w:rsid w:val="004A5321"/>
    <w:rsid w:val="004A6A20"/>
    <w:rsid w:val="00530FF6"/>
    <w:rsid w:val="00557583"/>
    <w:rsid w:val="00560872"/>
    <w:rsid w:val="00572031"/>
    <w:rsid w:val="0058451B"/>
    <w:rsid w:val="00594CF3"/>
    <w:rsid w:val="00617421"/>
    <w:rsid w:val="0062078F"/>
    <w:rsid w:val="00627956"/>
    <w:rsid w:val="00653BC4"/>
    <w:rsid w:val="00665EF7"/>
    <w:rsid w:val="00673133"/>
    <w:rsid w:val="00684BFD"/>
    <w:rsid w:val="00696D01"/>
    <w:rsid w:val="006D4C19"/>
    <w:rsid w:val="006F480B"/>
    <w:rsid w:val="007025F3"/>
    <w:rsid w:val="00714E69"/>
    <w:rsid w:val="00763985"/>
    <w:rsid w:val="0076575A"/>
    <w:rsid w:val="007827E9"/>
    <w:rsid w:val="007850B3"/>
    <w:rsid w:val="007A6EA5"/>
    <w:rsid w:val="007E3BD3"/>
    <w:rsid w:val="007E72A4"/>
    <w:rsid w:val="00814D4D"/>
    <w:rsid w:val="0082190B"/>
    <w:rsid w:val="00850BA2"/>
    <w:rsid w:val="00881B2A"/>
    <w:rsid w:val="008B100A"/>
    <w:rsid w:val="008C5465"/>
    <w:rsid w:val="008E459B"/>
    <w:rsid w:val="008E5C79"/>
    <w:rsid w:val="00901D3F"/>
    <w:rsid w:val="009311CF"/>
    <w:rsid w:val="00964575"/>
    <w:rsid w:val="009706A1"/>
    <w:rsid w:val="009859AA"/>
    <w:rsid w:val="009B3886"/>
    <w:rsid w:val="009E3B8A"/>
    <w:rsid w:val="009E7ADB"/>
    <w:rsid w:val="00A14F6A"/>
    <w:rsid w:val="00A42E7D"/>
    <w:rsid w:val="00A617B7"/>
    <w:rsid w:val="00A633A5"/>
    <w:rsid w:val="00A8033E"/>
    <w:rsid w:val="00A94760"/>
    <w:rsid w:val="00AC2E04"/>
    <w:rsid w:val="00AD741E"/>
    <w:rsid w:val="00B023C3"/>
    <w:rsid w:val="00B16015"/>
    <w:rsid w:val="00B21AE2"/>
    <w:rsid w:val="00B7686A"/>
    <w:rsid w:val="00B82474"/>
    <w:rsid w:val="00BB2234"/>
    <w:rsid w:val="00BB7CD2"/>
    <w:rsid w:val="00BE77E6"/>
    <w:rsid w:val="00BF5E99"/>
    <w:rsid w:val="00C144D4"/>
    <w:rsid w:val="00C14F16"/>
    <w:rsid w:val="00C45CDD"/>
    <w:rsid w:val="00C726DC"/>
    <w:rsid w:val="00C779AC"/>
    <w:rsid w:val="00CA244D"/>
    <w:rsid w:val="00D2202A"/>
    <w:rsid w:val="00D76FD2"/>
    <w:rsid w:val="00D92CC0"/>
    <w:rsid w:val="00DC45AE"/>
    <w:rsid w:val="00DC5D48"/>
    <w:rsid w:val="00DD108D"/>
    <w:rsid w:val="00DD5CB1"/>
    <w:rsid w:val="00E0076E"/>
    <w:rsid w:val="00E01191"/>
    <w:rsid w:val="00E04FCD"/>
    <w:rsid w:val="00E0610A"/>
    <w:rsid w:val="00E9250A"/>
    <w:rsid w:val="00EB452F"/>
    <w:rsid w:val="00F10D4B"/>
    <w:rsid w:val="00F77352"/>
    <w:rsid w:val="00FB5625"/>
    <w:rsid w:val="00FE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A26EB"/>
  <w15:chartTrackingRefBased/>
  <w15:docId w15:val="{6DBBA762-ECAE-4219-810D-CB31DB6A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styleId="ListParagraph">
    <w:name w:val="List Paragraph"/>
    <w:basedOn w:val="Normal"/>
    <w:uiPriority w:val="34"/>
    <w:qFormat/>
    <w:rsid w:val="00B21AE2"/>
    <w:pPr>
      <w:ind w:left="720"/>
      <w:contextualSpacing/>
    </w:pPr>
    <w:rPr>
      <w:rFonts w:ascii="Times" w:eastAsia="Times" w:hAnsi="Times"/>
      <w:szCs w:val="20"/>
    </w:rPr>
  </w:style>
  <w:style w:type="paragraph" w:styleId="NoSpacing">
    <w:name w:val="No Spacing"/>
    <w:qFormat/>
    <w:rsid w:val="00B21AE2"/>
    <w:rPr>
      <w:rFonts w:ascii="Calibri" w:eastAsia="Calibri" w:hAnsi="Calibri"/>
      <w:sz w:val="22"/>
      <w:szCs w:val="22"/>
    </w:rPr>
  </w:style>
  <w:style w:type="table" w:styleId="TableGrid">
    <w:name w:val="Table Grid"/>
    <w:basedOn w:val="TableNormal"/>
    <w:uiPriority w:val="59"/>
    <w:rsid w:val="007639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63985"/>
    <w:rPr>
      <w:rFonts w:eastAsiaTheme="minorHAnsi" w:cstheme="minorBidi"/>
      <w:sz w:val="20"/>
      <w:szCs w:val="20"/>
    </w:rPr>
  </w:style>
  <w:style w:type="character" w:customStyle="1" w:styleId="FootnoteTextChar">
    <w:name w:val="Footnote Text Char"/>
    <w:basedOn w:val="DefaultParagraphFont"/>
    <w:link w:val="FootnoteText"/>
    <w:uiPriority w:val="99"/>
    <w:rsid w:val="00763985"/>
    <w:rPr>
      <w:rFonts w:eastAsiaTheme="minorHAnsi" w:cstheme="minorBidi"/>
    </w:rPr>
  </w:style>
  <w:style w:type="character" w:styleId="Hyperlink">
    <w:name w:val="Hyperlink"/>
    <w:basedOn w:val="DefaultParagraphFont"/>
    <w:unhideWhenUsed/>
    <w:rsid w:val="00763985"/>
    <w:rPr>
      <w:color w:val="0563C1" w:themeColor="hyperlink"/>
      <w:u w:val="single"/>
    </w:rPr>
  </w:style>
  <w:style w:type="paragraph" w:customStyle="1" w:styleId="Level1">
    <w:name w:val="Level 1"/>
    <w:basedOn w:val="Normal"/>
    <w:rsid w:val="00763985"/>
    <w:pPr>
      <w:widowControl w:val="0"/>
      <w:numPr>
        <w:numId w:val="3"/>
      </w:numPr>
      <w:autoSpaceDE w:val="0"/>
      <w:autoSpaceDN w:val="0"/>
      <w:adjustRightInd w:val="0"/>
      <w:ind w:left="1440" w:hanging="720"/>
      <w:outlineLvl w:val="0"/>
    </w:pPr>
  </w:style>
  <w:style w:type="character" w:styleId="Strong">
    <w:name w:val="Strong"/>
    <w:basedOn w:val="DefaultParagraphFont"/>
    <w:uiPriority w:val="22"/>
    <w:qFormat/>
    <w:rsid w:val="008E459B"/>
    <w:rPr>
      <w:b/>
      <w:bCs/>
    </w:rPr>
  </w:style>
  <w:style w:type="paragraph" w:customStyle="1" w:styleId="paragraph">
    <w:name w:val="paragraph"/>
    <w:basedOn w:val="Normal"/>
    <w:rsid w:val="0058451B"/>
    <w:pPr>
      <w:spacing w:before="100" w:beforeAutospacing="1" w:after="100" w:afterAutospacing="1"/>
    </w:pPr>
  </w:style>
  <w:style w:type="character" w:customStyle="1" w:styleId="normaltextrun">
    <w:name w:val="normaltextrun"/>
    <w:basedOn w:val="DefaultParagraphFont"/>
    <w:rsid w:val="0058451B"/>
  </w:style>
  <w:style w:type="character" w:customStyle="1" w:styleId="tabchar">
    <w:name w:val="tabchar"/>
    <w:basedOn w:val="DefaultParagraphFont"/>
    <w:rsid w:val="0058451B"/>
  </w:style>
  <w:style w:type="character" w:customStyle="1" w:styleId="eop">
    <w:name w:val="eop"/>
    <w:basedOn w:val="DefaultParagraphFont"/>
    <w:rsid w:val="0058451B"/>
  </w:style>
  <w:style w:type="paragraph" w:styleId="NormalWeb">
    <w:name w:val="Normal (Web)"/>
    <w:basedOn w:val="Normal"/>
    <w:uiPriority w:val="99"/>
    <w:unhideWhenUsed/>
    <w:rsid w:val="0058451B"/>
    <w:pPr>
      <w:spacing w:before="100" w:beforeAutospacing="1" w:after="100" w:afterAutospacing="1"/>
    </w:pPr>
  </w:style>
  <w:style w:type="paragraph" w:styleId="BodyText">
    <w:name w:val="Body Text"/>
    <w:basedOn w:val="Normal"/>
    <w:link w:val="BodyTextChar"/>
    <w:uiPriority w:val="1"/>
    <w:qFormat/>
    <w:rsid w:val="0058451B"/>
    <w:pPr>
      <w:widowControl w:val="0"/>
      <w:autoSpaceDE w:val="0"/>
      <w:autoSpaceDN w:val="0"/>
    </w:pPr>
  </w:style>
  <w:style w:type="character" w:customStyle="1" w:styleId="BodyTextChar">
    <w:name w:val="Body Text Char"/>
    <w:basedOn w:val="DefaultParagraphFont"/>
    <w:link w:val="BodyText"/>
    <w:uiPriority w:val="1"/>
    <w:rsid w:val="005845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325033">
      <w:bodyDiv w:val="1"/>
      <w:marLeft w:val="0"/>
      <w:marRight w:val="0"/>
      <w:marTop w:val="0"/>
      <w:marBottom w:val="0"/>
      <w:divBdr>
        <w:top w:val="none" w:sz="0" w:space="0" w:color="auto"/>
        <w:left w:val="none" w:sz="0" w:space="0" w:color="auto"/>
        <w:bottom w:val="none" w:sz="0" w:space="0" w:color="auto"/>
        <w:right w:val="none" w:sz="0" w:space="0" w:color="auto"/>
      </w:divBdr>
      <w:divsChild>
        <w:div w:id="398869950">
          <w:marLeft w:val="0"/>
          <w:marRight w:val="0"/>
          <w:marTop w:val="0"/>
          <w:marBottom w:val="0"/>
          <w:divBdr>
            <w:top w:val="none" w:sz="0" w:space="0" w:color="auto"/>
            <w:left w:val="none" w:sz="0" w:space="0" w:color="auto"/>
            <w:bottom w:val="none" w:sz="0" w:space="0" w:color="auto"/>
            <w:right w:val="none" w:sz="0" w:space="0" w:color="auto"/>
          </w:divBdr>
          <w:divsChild>
            <w:div w:id="688990843">
              <w:marLeft w:val="0"/>
              <w:marRight w:val="0"/>
              <w:marTop w:val="0"/>
              <w:marBottom w:val="0"/>
              <w:divBdr>
                <w:top w:val="none" w:sz="0" w:space="0" w:color="auto"/>
                <w:left w:val="none" w:sz="0" w:space="0" w:color="auto"/>
                <w:bottom w:val="none" w:sz="0" w:space="0" w:color="auto"/>
                <w:right w:val="none" w:sz="0" w:space="0" w:color="auto"/>
              </w:divBdr>
            </w:div>
            <w:div w:id="960653365">
              <w:marLeft w:val="0"/>
              <w:marRight w:val="0"/>
              <w:marTop w:val="0"/>
              <w:marBottom w:val="0"/>
              <w:divBdr>
                <w:top w:val="none" w:sz="0" w:space="0" w:color="auto"/>
                <w:left w:val="none" w:sz="0" w:space="0" w:color="auto"/>
                <w:bottom w:val="none" w:sz="0" w:space="0" w:color="auto"/>
                <w:right w:val="none" w:sz="0" w:space="0" w:color="auto"/>
              </w:divBdr>
            </w:div>
            <w:div w:id="1799255030">
              <w:marLeft w:val="0"/>
              <w:marRight w:val="0"/>
              <w:marTop w:val="0"/>
              <w:marBottom w:val="0"/>
              <w:divBdr>
                <w:top w:val="none" w:sz="0" w:space="0" w:color="auto"/>
                <w:left w:val="none" w:sz="0" w:space="0" w:color="auto"/>
                <w:bottom w:val="none" w:sz="0" w:space="0" w:color="auto"/>
                <w:right w:val="none" w:sz="0" w:space="0" w:color="auto"/>
              </w:divBdr>
            </w:div>
            <w:div w:id="1425222080">
              <w:marLeft w:val="0"/>
              <w:marRight w:val="0"/>
              <w:marTop w:val="0"/>
              <w:marBottom w:val="0"/>
              <w:divBdr>
                <w:top w:val="none" w:sz="0" w:space="0" w:color="auto"/>
                <w:left w:val="none" w:sz="0" w:space="0" w:color="auto"/>
                <w:bottom w:val="none" w:sz="0" w:space="0" w:color="auto"/>
                <w:right w:val="none" w:sz="0" w:space="0" w:color="auto"/>
              </w:divBdr>
            </w:div>
            <w:div w:id="1311515866">
              <w:marLeft w:val="0"/>
              <w:marRight w:val="0"/>
              <w:marTop w:val="0"/>
              <w:marBottom w:val="0"/>
              <w:divBdr>
                <w:top w:val="none" w:sz="0" w:space="0" w:color="auto"/>
                <w:left w:val="none" w:sz="0" w:space="0" w:color="auto"/>
                <w:bottom w:val="none" w:sz="0" w:space="0" w:color="auto"/>
                <w:right w:val="none" w:sz="0" w:space="0" w:color="auto"/>
              </w:divBdr>
            </w:div>
            <w:div w:id="1146238724">
              <w:marLeft w:val="0"/>
              <w:marRight w:val="0"/>
              <w:marTop w:val="0"/>
              <w:marBottom w:val="0"/>
              <w:divBdr>
                <w:top w:val="none" w:sz="0" w:space="0" w:color="auto"/>
                <w:left w:val="none" w:sz="0" w:space="0" w:color="auto"/>
                <w:bottom w:val="none" w:sz="0" w:space="0" w:color="auto"/>
                <w:right w:val="none" w:sz="0" w:space="0" w:color="auto"/>
              </w:divBdr>
            </w:div>
            <w:div w:id="727387266">
              <w:marLeft w:val="0"/>
              <w:marRight w:val="0"/>
              <w:marTop w:val="0"/>
              <w:marBottom w:val="0"/>
              <w:divBdr>
                <w:top w:val="none" w:sz="0" w:space="0" w:color="auto"/>
                <w:left w:val="none" w:sz="0" w:space="0" w:color="auto"/>
                <w:bottom w:val="none" w:sz="0" w:space="0" w:color="auto"/>
                <w:right w:val="none" w:sz="0" w:space="0" w:color="auto"/>
              </w:divBdr>
            </w:div>
            <w:div w:id="1828665542">
              <w:marLeft w:val="0"/>
              <w:marRight w:val="0"/>
              <w:marTop w:val="0"/>
              <w:marBottom w:val="0"/>
              <w:divBdr>
                <w:top w:val="none" w:sz="0" w:space="0" w:color="auto"/>
                <w:left w:val="none" w:sz="0" w:space="0" w:color="auto"/>
                <w:bottom w:val="none" w:sz="0" w:space="0" w:color="auto"/>
                <w:right w:val="none" w:sz="0" w:space="0" w:color="auto"/>
              </w:divBdr>
            </w:div>
            <w:div w:id="741829048">
              <w:marLeft w:val="0"/>
              <w:marRight w:val="0"/>
              <w:marTop w:val="0"/>
              <w:marBottom w:val="0"/>
              <w:divBdr>
                <w:top w:val="none" w:sz="0" w:space="0" w:color="auto"/>
                <w:left w:val="none" w:sz="0" w:space="0" w:color="auto"/>
                <w:bottom w:val="none" w:sz="0" w:space="0" w:color="auto"/>
                <w:right w:val="none" w:sz="0" w:space="0" w:color="auto"/>
              </w:divBdr>
            </w:div>
            <w:div w:id="1879707632">
              <w:marLeft w:val="0"/>
              <w:marRight w:val="0"/>
              <w:marTop w:val="0"/>
              <w:marBottom w:val="0"/>
              <w:divBdr>
                <w:top w:val="none" w:sz="0" w:space="0" w:color="auto"/>
                <w:left w:val="none" w:sz="0" w:space="0" w:color="auto"/>
                <w:bottom w:val="none" w:sz="0" w:space="0" w:color="auto"/>
                <w:right w:val="none" w:sz="0" w:space="0" w:color="auto"/>
              </w:divBdr>
            </w:div>
            <w:div w:id="18144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8C15-A1C1-4B45-8720-6BFAE3B9193C}"/>
</file>

<file path=customXml/itemProps2.xml><?xml version="1.0" encoding="utf-8"?>
<ds:datastoreItem xmlns:ds="http://schemas.openxmlformats.org/officeDocument/2006/customXml" ds:itemID="{06B09009-5993-4DCD-BDA8-CE42F238F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513903-5FB9-494F-8101-A3BB379D8BCD}">
  <ds:schemaRefs>
    <ds:schemaRef ds:uri="http://schemas.microsoft.com/sharepoint/v3/contenttype/forms"/>
  </ds:schemaRefs>
</ds:datastoreItem>
</file>

<file path=customXml/itemProps4.xml><?xml version="1.0" encoding="utf-8"?>
<ds:datastoreItem xmlns:ds="http://schemas.openxmlformats.org/officeDocument/2006/customXml" ds:itemID="{33581C40-4676-4677-86BC-9CDF8C9C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1470</Words>
  <Characters>8545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lshively</dc:creator>
  <cp:keywords/>
  <cp:lastModifiedBy>Darlene Thacker</cp:lastModifiedBy>
  <cp:revision>8</cp:revision>
  <cp:lastPrinted>2015-11-05T18:26:00Z</cp:lastPrinted>
  <dcterms:created xsi:type="dcterms:W3CDTF">2023-11-15T13:12:00Z</dcterms:created>
  <dcterms:modified xsi:type="dcterms:W3CDTF">2024-02-14T15:51:00Z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